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FAF62" w14:textId="7BFD3982" w:rsidR="005E1F4B" w:rsidRPr="00A00E17" w:rsidRDefault="005E1F4B" w:rsidP="005E1F4B">
      <w:pPr>
        <w:pStyle w:val="3GPPHeader"/>
        <w:rPr>
          <w:rFonts w:asciiTheme="minorHAnsi" w:hAnsiTheme="minorHAnsi" w:cstheme="minorHAnsi"/>
          <w:sz w:val="22"/>
        </w:rPr>
      </w:pPr>
      <w:r w:rsidRPr="00A00E17">
        <w:rPr>
          <w:rFonts w:asciiTheme="minorHAnsi" w:hAnsiTheme="minorHAnsi" w:cstheme="minorHAnsi"/>
          <w:sz w:val="22"/>
        </w:rPr>
        <w:t>3GPP TSG-RAN WG</w:t>
      </w:r>
      <w:r w:rsidR="00F106E5" w:rsidRPr="00A00E17">
        <w:rPr>
          <w:rFonts w:asciiTheme="minorHAnsi" w:hAnsiTheme="minorHAnsi" w:cstheme="minorHAnsi"/>
          <w:sz w:val="22"/>
        </w:rPr>
        <w:t>1</w:t>
      </w:r>
      <w:r w:rsidR="00EB01AF" w:rsidRPr="00A00E17">
        <w:rPr>
          <w:rFonts w:asciiTheme="minorHAnsi" w:hAnsiTheme="minorHAnsi" w:cstheme="minorHAnsi"/>
          <w:sz w:val="22"/>
        </w:rPr>
        <w:t xml:space="preserve"> </w:t>
      </w:r>
      <w:r w:rsidRPr="00A00E17">
        <w:rPr>
          <w:rFonts w:asciiTheme="minorHAnsi" w:hAnsiTheme="minorHAnsi" w:cstheme="minorHAnsi"/>
          <w:sz w:val="22"/>
        </w:rPr>
        <w:t xml:space="preserve">Meeting </w:t>
      </w:r>
      <w:r w:rsidR="00EB01AF" w:rsidRPr="00A00E17">
        <w:rPr>
          <w:rFonts w:asciiTheme="minorHAnsi" w:hAnsiTheme="minorHAnsi" w:cstheme="minorHAnsi"/>
          <w:sz w:val="22"/>
        </w:rPr>
        <w:t>AH-1901</w:t>
      </w:r>
      <w:r w:rsidRPr="00A00E17">
        <w:rPr>
          <w:rFonts w:asciiTheme="minorHAnsi" w:hAnsiTheme="minorHAnsi" w:cstheme="minorHAnsi"/>
          <w:sz w:val="22"/>
        </w:rPr>
        <w:t xml:space="preserve">                                </w:t>
      </w:r>
      <w:r w:rsidRPr="00A00E17">
        <w:rPr>
          <w:rFonts w:asciiTheme="minorHAnsi" w:hAnsiTheme="minorHAnsi" w:cstheme="minorHAnsi"/>
          <w:sz w:val="22"/>
        </w:rPr>
        <w:tab/>
      </w:r>
      <w:r w:rsidR="00BD684F" w:rsidRPr="00BD684F">
        <w:rPr>
          <w:rFonts w:asciiTheme="minorHAnsi" w:hAnsiTheme="minorHAnsi" w:cstheme="minorHAnsi"/>
          <w:sz w:val="22"/>
        </w:rPr>
        <w:t>R1-1900820</w:t>
      </w:r>
    </w:p>
    <w:p w14:paraId="7CB82162" w14:textId="1F48E07E" w:rsidR="005E1F4B" w:rsidRPr="00A00E17" w:rsidRDefault="00EB01AF" w:rsidP="005E1F4B">
      <w:pPr>
        <w:pStyle w:val="3GPPHeader"/>
        <w:rPr>
          <w:rFonts w:asciiTheme="minorHAnsi" w:hAnsiTheme="minorHAnsi" w:cstheme="minorHAnsi"/>
          <w:sz w:val="22"/>
        </w:rPr>
      </w:pPr>
      <w:r w:rsidRPr="00A00E17">
        <w:rPr>
          <w:rFonts w:asciiTheme="minorHAnsi" w:hAnsiTheme="minorHAnsi" w:cstheme="minorHAnsi"/>
          <w:sz w:val="22"/>
        </w:rPr>
        <w:t>Taipei</w:t>
      </w:r>
      <w:r w:rsidR="005E1F4B" w:rsidRPr="00A00E17">
        <w:rPr>
          <w:rFonts w:asciiTheme="minorHAnsi" w:hAnsiTheme="minorHAnsi" w:cstheme="minorHAnsi"/>
          <w:sz w:val="22"/>
        </w:rPr>
        <w:t xml:space="preserve">, </w:t>
      </w:r>
      <w:r w:rsidRPr="00A00E17">
        <w:rPr>
          <w:rFonts w:asciiTheme="minorHAnsi" w:hAnsiTheme="minorHAnsi" w:cstheme="minorHAnsi"/>
          <w:sz w:val="22"/>
        </w:rPr>
        <w:t>Taiwan</w:t>
      </w:r>
      <w:r w:rsidR="005E1F4B" w:rsidRPr="00A00E17">
        <w:rPr>
          <w:rFonts w:asciiTheme="minorHAnsi" w:hAnsiTheme="minorHAnsi" w:cstheme="minorHAnsi"/>
          <w:sz w:val="22"/>
        </w:rPr>
        <w:t xml:space="preserve">, </w:t>
      </w:r>
      <w:r w:rsidRPr="00A00E17">
        <w:rPr>
          <w:rFonts w:asciiTheme="minorHAnsi" w:hAnsiTheme="minorHAnsi" w:cstheme="minorHAnsi"/>
          <w:sz w:val="22"/>
        </w:rPr>
        <w:t>21</w:t>
      </w:r>
      <w:r w:rsidRPr="00A00E17">
        <w:rPr>
          <w:rFonts w:asciiTheme="minorHAnsi" w:hAnsiTheme="minorHAnsi" w:cstheme="minorHAnsi"/>
          <w:sz w:val="22"/>
          <w:vertAlign w:val="superscript"/>
        </w:rPr>
        <w:t>st</w:t>
      </w:r>
      <w:r w:rsidR="005E1F4B" w:rsidRPr="00A00E17">
        <w:rPr>
          <w:rFonts w:asciiTheme="minorHAnsi" w:hAnsiTheme="minorHAnsi" w:cstheme="minorHAnsi"/>
          <w:sz w:val="22"/>
        </w:rPr>
        <w:t xml:space="preserve"> – </w:t>
      </w:r>
      <w:r w:rsidRPr="00A00E17">
        <w:rPr>
          <w:rFonts w:asciiTheme="minorHAnsi" w:hAnsiTheme="minorHAnsi" w:cstheme="minorHAnsi"/>
          <w:sz w:val="22"/>
        </w:rPr>
        <w:t>25</w:t>
      </w:r>
      <w:r w:rsidRPr="00A00E17">
        <w:rPr>
          <w:rFonts w:asciiTheme="minorHAnsi" w:hAnsiTheme="minorHAnsi" w:cstheme="minorHAnsi"/>
          <w:sz w:val="22"/>
          <w:vertAlign w:val="superscript"/>
        </w:rPr>
        <w:t>th</w:t>
      </w:r>
      <w:r w:rsidRPr="00A00E17">
        <w:rPr>
          <w:rFonts w:asciiTheme="minorHAnsi" w:hAnsiTheme="minorHAnsi" w:cstheme="minorHAnsi"/>
          <w:sz w:val="22"/>
        </w:rPr>
        <w:t xml:space="preserve"> January</w:t>
      </w:r>
      <w:r w:rsidR="005E1F4B" w:rsidRPr="00A00E17">
        <w:rPr>
          <w:rFonts w:asciiTheme="minorHAnsi" w:hAnsiTheme="minorHAnsi" w:cstheme="minorHAnsi"/>
          <w:sz w:val="22"/>
        </w:rPr>
        <w:t xml:space="preserve"> 2019</w:t>
      </w:r>
      <w:r w:rsidR="005E1F4B" w:rsidRPr="00A00E17">
        <w:rPr>
          <w:rFonts w:asciiTheme="minorHAnsi" w:hAnsiTheme="minorHAnsi" w:cstheme="minorHAnsi"/>
          <w:sz w:val="22"/>
        </w:rPr>
        <w:tab/>
      </w:r>
    </w:p>
    <w:p w14:paraId="3EE5A430" w14:textId="77777777" w:rsidR="005E1F4B" w:rsidRPr="00A00E17" w:rsidRDefault="005E1F4B" w:rsidP="005E1F4B">
      <w:pPr>
        <w:pStyle w:val="3GPPHeader"/>
        <w:rPr>
          <w:rFonts w:asciiTheme="minorHAnsi" w:hAnsiTheme="minorHAnsi" w:cstheme="minorHAnsi"/>
          <w:sz w:val="22"/>
        </w:rPr>
      </w:pPr>
      <w:r w:rsidRPr="00A00E17">
        <w:rPr>
          <w:rFonts w:asciiTheme="minorHAnsi" w:hAnsiTheme="minorHAnsi" w:cstheme="minorHAnsi"/>
          <w:sz w:val="22"/>
        </w:rPr>
        <w:tab/>
      </w:r>
    </w:p>
    <w:p w14:paraId="0AD89B62" w14:textId="77777777" w:rsidR="005E1F4B" w:rsidRPr="00A00E17" w:rsidRDefault="005E1F4B" w:rsidP="005E1F4B">
      <w:pPr>
        <w:pStyle w:val="3GPPHeader"/>
        <w:rPr>
          <w:rFonts w:asciiTheme="minorHAnsi" w:hAnsiTheme="minorHAnsi" w:cstheme="minorHAnsi"/>
          <w:sz w:val="22"/>
        </w:rPr>
      </w:pPr>
      <w:r w:rsidRPr="00A00E17">
        <w:rPr>
          <w:rFonts w:asciiTheme="minorHAnsi" w:hAnsiTheme="minorHAnsi" w:cstheme="minorHAnsi"/>
          <w:sz w:val="22"/>
        </w:rPr>
        <w:t xml:space="preserve">Source: </w:t>
      </w:r>
      <w:r w:rsidRPr="00A00E17">
        <w:rPr>
          <w:rFonts w:asciiTheme="minorHAnsi" w:hAnsiTheme="minorHAnsi" w:cstheme="minorHAnsi"/>
          <w:sz w:val="22"/>
        </w:rPr>
        <w:tab/>
        <w:t>MTI</w:t>
      </w:r>
    </w:p>
    <w:p w14:paraId="32CDBF31" w14:textId="6CE3C198" w:rsidR="005E1F4B" w:rsidRPr="00A00E17" w:rsidRDefault="005E1F4B" w:rsidP="005E1F4B">
      <w:pPr>
        <w:pStyle w:val="3GPPHeader"/>
        <w:rPr>
          <w:rFonts w:asciiTheme="minorHAnsi" w:hAnsiTheme="minorHAnsi" w:cstheme="minorHAnsi"/>
          <w:sz w:val="22"/>
        </w:rPr>
      </w:pPr>
      <w:r w:rsidRPr="00A00E17">
        <w:rPr>
          <w:rFonts w:asciiTheme="minorHAnsi" w:hAnsiTheme="minorHAnsi" w:cstheme="minorHAnsi"/>
          <w:sz w:val="22"/>
        </w:rPr>
        <w:t xml:space="preserve">Title: </w:t>
      </w:r>
      <w:r w:rsidRPr="00A00E17">
        <w:rPr>
          <w:rFonts w:asciiTheme="minorHAnsi" w:hAnsiTheme="minorHAnsi" w:cstheme="minorHAnsi"/>
          <w:sz w:val="22"/>
        </w:rPr>
        <w:tab/>
      </w:r>
      <w:r w:rsidR="008153ED" w:rsidRPr="00A00E17">
        <w:rPr>
          <w:rFonts w:asciiTheme="minorHAnsi" w:hAnsiTheme="minorHAnsi" w:cstheme="minorHAnsi"/>
          <w:sz w:val="22"/>
        </w:rPr>
        <w:t>Enhancements on UL Multi-beam Operation</w:t>
      </w:r>
      <w:r w:rsidR="002C1D8B" w:rsidRPr="00A00E17">
        <w:rPr>
          <w:rFonts w:asciiTheme="minorHAnsi" w:hAnsiTheme="minorHAnsi" w:cstheme="minorHAnsi"/>
          <w:sz w:val="22"/>
        </w:rPr>
        <w:t xml:space="preserve"> </w:t>
      </w:r>
    </w:p>
    <w:p w14:paraId="1A2C844F" w14:textId="1BAD9CE9" w:rsidR="005E1F4B" w:rsidRPr="00A00E17" w:rsidRDefault="005E1F4B" w:rsidP="005E1F4B">
      <w:pPr>
        <w:pStyle w:val="3GPPHeader"/>
        <w:rPr>
          <w:rFonts w:asciiTheme="minorHAnsi" w:hAnsiTheme="minorHAnsi" w:cstheme="minorHAnsi"/>
          <w:sz w:val="22"/>
        </w:rPr>
      </w:pPr>
      <w:r w:rsidRPr="00A00E17">
        <w:rPr>
          <w:rFonts w:asciiTheme="minorHAnsi" w:hAnsiTheme="minorHAnsi" w:cstheme="minorHAnsi"/>
          <w:sz w:val="22"/>
        </w:rPr>
        <w:t>Agenda item:</w:t>
      </w:r>
      <w:r w:rsidRPr="00A00E17">
        <w:rPr>
          <w:rFonts w:asciiTheme="minorHAnsi" w:hAnsiTheme="minorHAnsi" w:cstheme="minorHAnsi"/>
          <w:sz w:val="22"/>
        </w:rPr>
        <w:tab/>
      </w:r>
      <w:r w:rsidR="008153ED" w:rsidRPr="00A00E17">
        <w:rPr>
          <w:rFonts w:asciiTheme="minorHAnsi" w:hAnsiTheme="minorHAnsi" w:cstheme="minorHAnsi"/>
          <w:sz w:val="22"/>
        </w:rPr>
        <w:t>7</w:t>
      </w:r>
      <w:r w:rsidRPr="00A00E17">
        <w:rPr>
          <w:rFonts w:asciiTheme="minorHAnsi" w:hAnsiTheme="minorHAnsi" w:cstheme="minorHAnsi"/>
          <w:sz w:val="22"/>
        </w:rPr>
        <w:t>.</w:t>
      </w:r>
      <w:r w:rsidR="008153ED" w:rsidRPr="00A00E17">
        <w:rPr>
          <w:rFonts w:asciiTheme="minorHAnsi" w:hAnsiTheme="minorHAnsi" w:cstheme="minorHAnsi"/>
          <w:sz w:val="22"/>
        </w:rPr>
        <w:t>2</w:t>
      </w:r>
      <w:r w:rsidRPr="00A00E17">
        <w:rPr>
          <w:rFonts w:asciiTheme="minorHAnsi" w:hAnsiTheme="minorHAnsi" w:cstheme="minorHAnsi"/>
          <w:sz w:val="22"/>
        </w:rPr>
        <w:t>.</w:t>
      </w:r>
      <w:r w:rsidR="008153ED" w:rsidRPr="00A00E17">
        <w:rPr>
          <w:rFonts w:asciiTheme="minorHAnsi" w:hAnsiTheme="minorHAnsi" w:cstheme="minorHAnsi"/>
          <w:sz w:val="22"/>
        </w:rPr>
        <w:t>8</w:t>
      </w:r>
      <w:r w:rsidRPr="00A00E17">
        <w:rPr>
          <w:rFonts w:asciiTheme="minorHAnsi" w:hAnsiTheme="minorHAnsi" w:cstheme="minorHAnsi"/>
          <w:sz w:val="22"/>
        </w:rPr>
        <w:t>.</w:t>
      </w:r>
      <w:r w:rsidR="008153ED" w:rsidRPr="00A00E17">
        <w:rPr>
          <w:rFonts w:asciiTheme="minorHAnsi" w:hAnsiTheme="minorHAnsi" w:cstheme="minorHAnsi"/>
          <w:sz w:val="22"/>
        </w:rPr>
        <w:t>3</w:t>
      </w:r>
    </w:p>
    <w:p w14:paraId="38DC8572" w14:textId="77777777" w:rsidR="005E1F4B" w:rsidRPr="00A00E17" w:rsidRDefault="005E1F4B" w:rsidP="005E1F4B">
      <w:pPr>
        <w:pStyle w:val="3GPPHeader"/>
        <w:rPr>
          <w:rFonts w:asciiTheme="minorHAnsi" w:hAnsiTheme="minorHAnsi" w:cstheme="minorHAnsi"/>
          <w:sz w:val="22"/>
        </w:rPr>
      </w:pPr>
      <w:r w:rsidRPr="00A00E17">
        <w:rPr>
          <w:rFonts w:asciiTheme="minorHAnsi" w:hAnsiTheme="minorHAnsi" w:cstheme="minorHAnsi"/>
          <w:sz w:val="22"/>
        </w:rPr>
        <w:t>Document for:</w:t>
      </w:r>
      <w:r w:rsidRPr="00A00E17">
        <w:rPr>
          <w:rFonts w:asciiTheme="minorHAnsi" w:hAnsiTheme="minorHAnsi" w:cstheme="minorHAnsi"/>
          <w:sz w:val="22"/>
        </w:rPr>
        <w:tab/>
        <w:t>Discussion and Decision</w:t>
      </w:r>
    </w:p>
    <w:p w14:paraId="05F220D8" w14:textId="64C129D5" w:rsidR="00E65ED1" w:rsidRPr="00A00E17" w:rsidRDefault="005E1F4B" w:rsidP="00E65ED1">
      <w:pPr>
        <w:pStyle w:val="Heading1"/>
        <w:rPr>
          <w:rFonts w:asciiTheme="minorHAnsi" w:hAnsiTheme="minorHAnsi" w:cstheme="minorHAnsi"/>
          <w:sz w:val="36"/>
        </w:rPr>
      </w:pPr>
      <w:r w:rsidRPr="00A00E17">
        <w:rPr>
          <w:rFonts w:asciiTheme="minorHAnsi" w:hAnsiTheme="minorHAnsi" w:cstheme="minorHAnsi"/>
          <w:sz w:val="36"/>
        </w:rPr>
        <w:t>Introduction</w:t>
      </w:r>
    </w:p>
    <w:p w14:paraId="7BA24616" w14:textId="140E93A0" w:rsidR="007143C8" w:rsidRPr="00A00E17" w:rsidRDefault="00A00E17" w:rsidP="00032060">
      <w:pPr>
        <w:rPr>
          <w:rFonts w:cstheme="minorHAnsi"/>
          <w:sz w:val="22"/>
        </w:rPr>
      </w:pPr>
      <w:r>
        <w:rPr>
          <w:sz w:val="22"/>
        </w:rPr>
        <w:t>For e</w:t>
      </w:r>
      <w:r w:rsidRPr="00E43C49">
        <w:rPr>
          <w:sz w:val="22"/>
        </w:rPr>
        <w:t xml:space="preserve">nhancements on </w:t>
      </w:r>
      <w:r>
        <w:rPr>
          <w:sz w:val="22"/>
        </w:rPr>
        <w:t>m</w:t>
      </w:r>
      <w:r w:rsidRPr="00E43C49">
        <w:rPr>
          <w:sz w:val="22"/>
        </w:rPr>
        <w:t xml:space="preserve">ulti-beam </w:t>
      </w:r>
      <w:r>
        <w:rPr>
          <w:sz w:val="22"/>
        </w:rPr>
        <w:t>o</w:t>
      </w:r>
      <w:r w:rsidRPr="00E43C49">
        <w:rPr>
          <w:sz w:val="22"/>
        </w:rPr>
        <w:t>perations</w:t>
      </w:r>
      <w:r>
        <w:rPr>
          <w:sz w:val="22"/>
        </w:rPr>
        <w:t xml:space="preserve"> of Rel-16 NR-MIMO</w:t>
      </w:r>
      <w:r w:rsidRPr="00E43C49">
        <w:rPr>
          <w:sz w:val="22"/>
        </w:rPr>
        <w:t xml:space="preserve">, </w:t>
      </w:r>
      <w:r w:rsidR="001B3EB0">
        <w:rPr>
          <w:sz w:val="22"/>
        </w:rPr>
        <w:t>obvious objects</w:t>
      </w:r>
      <w:r w:rsidRPr="00E43C49">
        <w:rPr>
          <w:sz w:val="22"/>
        </w:rPr>
        <w:t xml:space="preserve"> are considered within the scope of Rel-16 </w:t>
      </w:r>
      <w:proofErr w:type="spellStart"/>
      <w:r w:rsidRPr="00E43C49">
        <w:rPr>
          <w:sz w:val="22"/>
        </w:rPr>
        <w:t>eMIMO</w:t>
      </w:r>
      <w:proofErr w:type="spellEnd"/>
      <w:r w:rsidRPr="00E43C49">
        <w:rPr>
          <w:sz w:val="22"/>
        </w:rPr>
        <w:t xml:space="preserve"> WID</w:t>
      </w:r>
      <w:r>
        <w:rPr>
          <w:sz w:val="22"/>
        </w:rPr>
        <w:t>, which is listed below.</w:t>
      </w:r>
      <w:r w:rsidRPr="00A00E17">
        <w:rPr>
          <w:rFonts w:cstheme="minorHAnsi"/>
          <w:sz w:val="22"/>
        </w:rPr>
        <w:t xml:space="preserve"> </w:t>
      </w:r>
      <w:r w:rsidR="00231B22" w:rsidRPr="00A00E17">
        <w:rPr>
          <w:rFonts w:cstheme="minorHAnsi"/>
          <w:sz w:val="22"/>
        </w:rPr>
        <w:t xml:space="preserve">In </w:t>
      </w:r>
      <w:r w:rsidR="00032060" w:rsidRPr="00A00E17">
        <w:rPr>
          <w:rFonts w:cstheme="minorHAnsi"/>
          <w:sz w:val="22"/>
        </w:rPr>
        <w:t>RAN</w:t>
      </w:r>
      <w:r>
        <w:rPr>
          <w:rFonts w:cstheme="minorHAnsi" w:hint="eastAsia"/>
          <w:sz w:val="22"/>
          <w:lang w:eastAsia="zh-TW"/>
        </w:rPr>
        <w:t>1</w:t>
      </w:r>
      <w:r w:rsidR="00032060" w:rsidRPr="00A00E17">
        <w:rPr>
          <w:rFonts w:cstheme="minorHAnsi"/>
          <w:sz w:val="22"/>
        </w:rPr>
        <w:t>#</w:t>
      </w:r>
      <w:r>
        <w:rPr>
          <w:rFonts w:cstheme="minorHAnsi"/>
          <w:sz w:val="22"/>
        </w:rPr>
        <w:t>95</w:t>
      </w:r>
      <w:r w:rsidR="00231CAB" w:rsidRPr="00A00E17">
        <w:rPr>
          <w:rFonts w:cstheme="minorHAnsi"/>
          <w:sz w:val="22"/>
        </w:rPr>
        <w:t>,</w:t>
      </w:r>
      <w:r w:rsidR="00032060" w:rsidRPr="00A00E17">
        <w:rPr>
          <w:rFonts w:cstheme="minorHAnsi"/>
          <w:sz w:val="22"/>
        </w:rPr>
        <w:t xml:space="preserve"> </w:t>
      </w:r>
      <w:r>
        <w:rPr>
          <w:rFonts w:cstheme="minorHAnsi"/>
          <w:sz w:val="22"/>
        </w:rPr>
        <w:t xml:space="preserve">the agreement </w:t>
      </w:r>
      <w:r w:rsidR="00231CAB" w:rsidRPr="00A00E17">
        <w:rPr>
          <w:rFonts w:cstheme="minorHAnsi"/>
          <w:sz w:val="22"/>
        </w:rPr>
        <w:t xml:space="preserve">for </w:t>
      </w:r>
      <w:r>
        <w:rPr>
          <w:rFonts w:cstheme="minorHAnsi"/>
          <w:sz w:val="22"/>
        </w:rPr>
        <w:t>panel-specific ID</w:t>
      </w:r>
      <w:r w:rsidR="00231CAB" w:rsidRPr="00A00E17">
        <w:rPr>
          <w:rFonts w:cstheme="minorHAnsi"/>
          <w:sz w:val="22"/>
        </w:rPr>
        <w:t xml:space="preserve"> has been approved</w:t>
      </w:r>
      <w:r w:rsidR="00524AE3">
        <w:rPr>
          <w:sz w:val="22"/>
        </w:rPr>
        <w:t>, which is listed below as well</w:t>
      </w:r>
      <w:r w:rsidR="00231CAB" w:rsidRPr="00A00E17">
        <w:rPr>
          <w:rFonts w:cstheme="minorHAnsi"/>
          <w:sz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31CAB" w:rsidRPr="00A00E17" w14:paraId="15760F1E" w14:textId="77777777" w:rsidTr="00231CAB">
        <w:tc>
          <w:tcPr>
            <w:tcW w:w="9350" w:type="dxa"/>
          </w:tcPr>
          <w:p w14:paraId="4A7B6502" w14:textId="549EB1A3" w:rsidR="00A00E17" w:rsidRPr="00E43C49" w:rsidRDefault="00A00E17" w:rsidP="00A00E17">
            <w:pPr>
              <w:rPr>
                <w:sz w:val="22"/>
              </w:rPr>
            </w:pPr>
            <w:r>
              <w:rPr>
                <w:sz w:val="22"/>
              </w:rPr>
              <w:t>For e</w:t>
            </w:r>
            <w:r w:rsidRPr="00E43C49">
              <w:rPr>
                <w:sz w:val="22"/>
              </w:rPr>
              <w:t xml:space="preserve">nhancements on </w:t>
            </w:r>
            <w:r>
              <w:rPr>
                <w:sz w:val="22"/>
              </w:rPr>
              <w:t>m</w:t>
            </w:r>
            <w:r w:rsidRPr="00E43C49">
              <w:rPr>
                <w:sz w:val="22"/>
              </w:rPr>
              <w:t xml:space="preserve">ulti-beam </w:t>
            </w:r>
            <w:r>
              <w:rPr>
                <w:sz w:val="22"/>
              </w:rPr>
              <w:t>o</w:t>
            </w:r>
            <w:r w:rsidRPr="00E43C49">
              <w:rPr>
                <w:sz w:val="22"/>
              </w:rPr>
              <w:t>perations</w:t>
            </w:r>
            <w:r>
              <w:rPr>
                <w:sz w:val="22"/>
              </w:rPr>
              <w:t xml:space="preserve"> of Rel-16 NR-MIMO</w:t>
            </w:r>
            <w:r w:rsidRPr="00E43C49">
              <w:rPr>
                <w:sz w:val="22"/>
              </w:rPr>
              <w:t xml:space="preserve">, two sub-bullets below are considered within the scope of Rel-16 </w:t>
            </w:r>
            <w:proofErr w:type="spellStart"/>
            <w:r w:rsidRPr="00E43C49">
              <w:rPr>
                <w:sz w:val="22"/>
              </w:rPr>
              <w:t>eMIMO</w:t>
            </w:r>
            <w:proofErr w:type="spellEnd"/>
            <w:r w:rsidRPr="00E43C49">
              <w:rPr>
                <w:sz w:val="22"/>
              </w:rPr>
              <w:t xml:space="preserve"> WID</w:t>
            </w:r>
            <w:r w:rsidR="001B3EB0">
              <w:rPr>
                <w:sz w:val="22"/>
              </w:rPr>
              <w:t xml:space="preserve"> </w:t>
            </w:r>
            <w:r w:rsidR="001B3EB0">
              <w:rPr>
                <w:rFonts w:cstheme="minorHAnsi"/>
                <w:sz w:val="22"/>
              </w:rPr>
              <w:t>[1]</w:t>
            </w:r>
            <w:r w:rsidRPr="00E43C49">
              <w:rPr>
                <w:sz w:val="22"/>
              </w:rPr>
              <w:t>:</w:t>
            </w:r>
          </w:p>
          <w:p w14:paraId="7ADED564" w14:textId="77777777" w:rsidR="00A00E17" w:rsidRPr="00E43C49" w:rsidRDefault="00A00E17" w:rsidP="00A00E17">
            <w:pPr>
              <w:pStyle w:val="ListParagraph"/>
              <w:widowControl w:val="0"/>
              <w:numPr>
                <w:ilvl w:val="0"/>
                <w:numId w:val="32"/>
              </w:numPr>
              <w:spacing w:after="0"/>
              <w:contextualSpacing w:val="0"/>
              <w:jc w:val="both"/>
              <w:rPr>
                <w:i/>
                <w:sz w:val="22"/>
              </w:rPr>
            </w:pPr>
            <w:r w:rsidRPr="00E43C49">
              <w:rPr>
                <w:i/>
                <w:sz w:val="22"/>
              </w:rPr>
              <w:t>Enhancements on multi-beam operation, primarily targeting FR2 operation:</w:t>
            </w:r>
          </w:p>
          <w:p w14:paraId="2A6499F3" w14:textId="77777777" w:rsidR="00A00E17" w:rsidRDefault="00A00E17" w:rsidP="00A00E17">
            <w:pPr>
              <w:pStyle w:val="ListParagraph"/>
              <w:widowControl w:val="0"/>
              <w:numPr>
                <w:ilvl w:val="1"/>
                <w:numId w:val="32"/>
              </w:numPr>
              <w:spacing w:after="0"/>
              <w:contextualSpacing w:val="0"/>
              <w:jc w:val="both"/>
              <w:rPr>
                <w:i/>
                <w:sz w:val="22"/>
              </w:rPr>
            </w:pPr>
            <w:r w:rsidRPr="00E43C49">
              <w:rPr>
                <w:i/>
                <w:sz w:val="22"/>
              </w:rPr>
              <w:t>Perform study and, if needed, specify enhancement(s) on UL and/or DL transmit beam selection specified in Rel-15 to reduce latency and overhead</w:t>
            </w:r>
          </w:p>
          <w:p w14:paraId="11D599D6" w14:textId="7072C256" w:rsidR="00A00E17" w:rsidRDefault="00A00E17" w:rsidP="00A00E17">
            <w:pPr>
              <w:pStyle w:val="ListParagraph"/>
              <w:widowControl w:val="0"/>
              <w:numPr>
                <w:ilvl w:val="1"/>
                <w:numId w:val="32"/>
              </w:numPr>
              <w:spacing w:after="0"/>
              <w:contextualSpacing w:val="0"/>
              <w:jc w:val="both"/>
              <w:rPr>
                <w:i/>
                <w:sz w:val="22"/>
              </w:rPr>
            </w:pPr>
            <w:r w:rsidRPr="00A00E17">
              <w:rPr>
                <w:i/>
                <w:sz w:val="22"/>
              </w:rPr>
              <w:t>Specify UL transmit beam selection for multi-panel operation that facilitates panel-specific beam selection</w:t>
            </w:r>
          </w:p>
          <w:p w14:paraId="7D964CE2" w14:textId="77777777" w:rsidR="00A00E17" w:rsidRPr="00A00E17" w:rsidRDefault="00A00E17" w:rsidP="00A00E17">
            <w:pPr>
              <w:widowControl w:val="0"/>
              <w:spacing w:after="0"/>
              <w:rPr>
                <w:rFonts w:eastAsia="DengXian"/>
                <w:sz w:val="22"/>
              </w:rPr>
            </w:pPr>
          </w:p>
          <w:p w14:paraId="19FE57FF" w14:textId="507E2170" w:rsidR="005E419C" w:rsidRPr="005E419C" w:rsidRDefault="005E419C" w:rsidP="005E419C">
            <w:pPr>
              <w:widowControl w:val="0"/>
              <w:overflowPunct/>
              <w:snapToGrid w:val="0"/>
              <w:spacing w:after="0"/>
              <w:textAlignment w:val="auto"/>
              <w:rPr>
                <w:rFonts w:eastAsia="Batang" w:cstheme="minorHAnsi"/>
                <w:b/>
                <w:kern w:val="2"/>
                <w:sz w:val="22"/>
                <w:szCs w:val="22"/>
                <w:highlight w:val="green"/>
                <w:lang w:eastAsia="ko-KR"/>
              </w:rPr>
            </w:pPr>
            <w:r w:rsidRPr="005E419C">
              <w:rPr>
                <w:rFonts w:eastAsia="Batang" w:cstheme="minorHAnsi"/>
                <w:b/>
                <w:kern w:val="2"/>
                <w:sz w:val="22"/>
                <w:szCs w:val="22"/>
                <w:highlight w:val="green"/>
                <w:lang w:eastAsia="ko-KR"/>
              </w:rPr>
              <w:t xml:space="preserve">Agreement </w:t>
            </w:r>
          </w:p>
          <w:p w14:paraId="4D829705" w14:textId="77777777" w:rsidR="005E419C" w:rsidRPr="005E419C" w:rsidRDefault="005E419C" w:rsidP="005E419C">
            <w:pPr>
              <w:widowControl w:val="0"/>
              <w:overflowPunct/>
              <w:snapToGrid w:val="0"/>
              <w:spacing w:after="0"/>
              <w:textAlignment w:val="auto"/>
              <w:rPr>
                <w:rFonts w:eastAsia="Batang" w:cstheme="minorHAnsi"/>
                <w:kern w:val="2"/>
                <w:sz w:val="22"/>
                <w:szCs w:val="22"/>
                <w:lang w:eastAsia="ko-KR"/>
              </w:rPr>
            </w:pPr>
            <w:r w:rsidRPr="005E419C">
              <w:rPr>
                <w:rFonts w:eastAsia="Batang" w:cstheme="minorHAnsi"/>
                <w:kern w:val="2"/>
                <w:sz w:val="22"/>
                <w:szCs w:val="22"/>
                <w:lang w:eastAsia="ko-KR"/>
              </w:rPr>
              <w:t>In Rel-16, an identifier (ID) that can be used at least for indicating panel-specific UL transmission is supported, where detailed usages for the panel-specific UL transmission are FFS</w:t>
            </w:r>
          </w:p>
          <w:p w14:paraId="25E87C4D" w14:textId="77777777" w:rsidR="005E419C" w:rsidRPr="005E419C" w:rsidRDefault="005E419C" w:rsidP="005E419C">
            <w:pPr>
              <w:widowControl w:val="0"/>
              <w:numPr>
                <w:ilvl w:val="0"/>
                <w:numId w:val="31"/>
              </w:numPr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eastAsia="Batang" w:cstheme="minorHAnsi"/>
                <w:kern w:val="2"/>
                <w:sz w:val="22"/>
                <w:szCs w:val="22"/>
                <w:lang w:eastAsia="ko-KR"/>
              </w:rPr>
            </w:pPr>
            <w:r w:rsidRPr="005E419C">
              <w:rPr>
                <w:rFonts w:eastAsia="Batang" w:cstheme="minorHAnsi"/>
                <w:kern w:val="2"/>
                <w:sz w:val="22"/>
                <w:szCs w:val="22"/>
                <w:lang w:eastAsia="ko-KR"/>
              </w:rPr>
              <w:t>The ID should be defined considering the possibility to reuse/modification of Rel-15 specification support or introducing new ID</w:t>
            </w:r>
          </w:p>
          <w:p w14:paraId="71393C8D" w14:textId="77777777" w:rsidR="005E419C" w:rsidRPr="00A00E17" w:rsidRDefault="005E419C" w:rsidP="005E419C">
            <w:pPr>
              <w:widowControl w:val="0"/>
              <w:numPr>
                <w:ilvl w:val="0"/>
                <w:numId w:val="31"/>
              </w:numPr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eastAsia="Batang" w:cstheme="minorHAnsi"/>
                <w:kern w:val="2"/>
                <w:sz w:val="22"/>
                <w:szCs w:val="22"/>
                <w:lang w:eastAsia="ko-KR"/>
              </w:rPr>
            </w:pPr>
            <w:r w:rsidRPr="005E419C">
              <w:rPr>
                <w:rFonts w:eastAsia="Batang" w:cstheme="minorHAnsi"/>
                <w:bCs/>
                <w:color w:val="000000"/>
                <w:kern w:val="2"/>
                <w:sz w:val="22"/>
                <w:szCs w:val="22"/>
                <w:lang w:eastAsia="ko-KR"/>
              </w:rPr>
              <w:t>Note: RAN1 to avoid unnecessary specification support requiring UE to explicitly disclose its UL antenna panel implementation</w:t>
            </w:r>
          </w:p>
          <w:p w14:paraId="1CD794D9" w14:textId="5D49BF35" w:rsidR="00231CAB" w:rsidRPr="00A00E17" w:rsidRDefault="005E419C" w:rsidP="005E419C">
            <w:pPr>
              <w:widowControl w:val="0"/>
              <w:numPr>
                <w:ilvl w:val="0"/>
                <w:numId w:val="31"/>
              </w:numPr>
              <w:overflowPunct/>
              <w:autoSpaceDE/>
              <w:autoSpaceDN/>
              <w:adjustRightInd/>
              <w:snapToGrid w:val="0"/>
              <w:spacing w:after="0"/>
              <w:jc w:val="left"/>
              <w:textAlignment w:val="auto"/>
              <w:rPr>
                <w:rFonts w:eastAsia="Batang" w:cstheme="minorHAnsi"/>
                <w:kern w:val="2"/>
                <w:sz w:val="22"/>
                <w:szCs w:val="22"/>
                <w:lang w:eastAsia="ko-KR"/>
              </w:rPr>
            </w:pPr>
            <w:r w:rsidRPr="00A00E17">
              <w:rPr>
                <w:rFonts w:eastAsia="Batang" w:cstheme="minorHAnsi"/>
                <w:sz w:val="22"/>
                <w:szCs w:val="22"/>
                <w:lang w:eastAsia="en-US"/>
              </w:rPr>
              <w:t>FFS: Whether UE capability signalling is introduced for panel-specific UL transmission</w:t>
            </w:r>
          </w:p>
        </w:tc>
      </w:tr>
    </w:tbl>
    <w:p w14:paraId="40564226" w14:textId="7BCE8BB1" w:rsidR="00231CAB" w:rsidRPr="00A00E17" w:rsidRDefault="00231CAB" w:rsidP="00591DA2">
      <w:pPr>
        <w:spacing w:before="120"/>
        <w:rPr>
          <w:rFonts w:cstheme="minorHAnsi"/>
          <w:sz w:val="22"/>
        </w:rPr>
      </w:pPr>
      <w:r w:rsidRPr="00A00E17">
        <w:rPr>
          <w:rFonts w:cstheme="minorHAnsi"/>
          <w:sz w:val="22"/>
        </w:rPr>
        <w:t>In this contribution, we discuss</w:t>
      </w:r>
      <w:r w:rsidR="00524AE3">
        <w:rPr>
          <w:rFonts w:cstheme="minorHAnsi"/>
          <w:sz w:val="22"/>
        </w:rPr>
        <w:t xml:space="preserve"> the</w:t>
      </w:r>
      <w:r w:rsidRPr="00A00E17">
        <w:rPr>
          <w:rFonts w:cstheme="minorHAnsi"/>
          <w:sz w:val="22"/>
        </w:rPr>
        <w:t xml:space="preserve"> </w:t>
      </w:r>
      <w:r w:rsidR="00A00E17">
        <w:rPr>
          <w:rFonts w:cstheme="minorHAnsi"/>
          <w:sz w:val="22"/>
        </w:rPr>
        <w:t>issue of UL multi-beam operation and provide our view on it</w:t>
      </w:r>
      <w:r w:rsidR="003405CA" w:rsidRPr="00A00E17">
        <w:rPr>
          <w:rFonts w:eastAsia="Malgun Gothic" w:cstheme="minorHAnsi"/>
          <w:sz w:val="22"/>
        </w:rPr>
        <w:t>.</w:t>
      </w:r>
    </w:p>
    <w:p w14:paraId="27B79AE3" w14:textId="47162C11" w:rsidR="00231CAB" w:rsidRPr="00A00E17" w:rsidRDefault="00231CAB" w:rsidP="00231CAB">
      <w:pPr>
        <w:pStyle w:val="Heading1"/>
        <w:rPr>
          <w:rFonts w:asciiTheme="minorHAnsi" w:hAnsiTheme="minorHAnsi" w:cstheme="minorHAnsi"/>
          <w:sz w:val="36"/>
        </w:rPr>
      </w:pPr>
      <w:r w:rsidRPr="00A00E17">
        <w:rPr>
          <w:rFonts w:asciiTheme="minorHAnsi" w:hAnsiTheme="minorHAnsi" w:cstheme="minorHAnsi"/>
          <w:sz w:val="36"/>
        </w:rPr>
        <w:t>Discussion</w:t>
      </w:r>
    </w:p>
    <w:p w14:paraId="59AA6845" w14:textId="24C032BB" w:rsidR="0031270F" w:rsidRDefault="004D2204" w:rsidP="00891CAC">
      <w:pPr>
        <w:rPr>
          <w:sz w:val="22"/>
        </w:rPr>
      </w:pPr>
      <w:r>
        <w:rPr>
          <w:sz w:val="22"/>
        </w:rPr>
        <w:t>P</w:t>
      </w:r>
      <w:r w:rsidR="003C3991">
        <w:rPr>
          <w:sz w:val="22"/>
        </w:rPr>
        <w:t>er</w:t>
      </w:r>
      <w:r w:rsidR="003C3991" w:rsidRPr="003C3991">
        <w:rPr>
          <w:rFonts w:cstheme="minorHAnsi"/>
          <w:sz w:val="22"/>
        </w:rPr>
        <w:t xml:space="preserve"> </w:t>
      </w:r>
      <w:r w:rsidR="003C3991" w:rsidRPr="00A00E17">
        <w:rPr>
          <w:rFonts w:cstheme="minorHAnsi"/>
          <w:sz w:val="22"/>
        </w:rPr>
        <w:t>RAN</w:t>
      </w:r>
      <w:r w:rsidR="003C3991">
        <w:rPr>
          <w:rFonts w:cstheme="minorHAnsi" w:hint="eastAsia"/>
          <w:sz w:val="22"/>
          <w:lang w:eastAsia="zh-TW"/>
        </w:rPr>
        <w:t>1</w:t>
      </w:r>
      <w:r w:rsidR="003C3991" w:rsidRPr="00A00E17">
        <w:rPr>
          <w:rFonts w:cstheme="minorHAnsi"/>
          <w:sz w:val="22"/>
        </w:rPr>
        <w:t>#</w:t>
      </w:r>
      <w:r w:rsidR="003C3991">
        <w:rPr>
          <w:rFonts w:cstheme="minorHAnsi"/>
          <w:sz w:val="22"/>
        </w:rPr>
        <w:t>95 meeting, the identifier, ID, for indicating panel-specific UL transmission is agreed</w:t>
      </w:r>
      <w:r w:rsidR="00DF23CC">
        <w:rPr>
          <w:rFonts w:cstheme="minorHAnsi"/>
          <w:sz w:val="22"/>
        </w:rPr>
        <w:t xml:space="preserve"> to be used</w:t>
      </w:r>
      <w:r w:rsidR="003C3991">
        <w:rPr>
          <w:rFonts w:cstheme="minorHAnsi"/>
          <w:sz w:val="22"/>
        </w:rPr>
        <w:t>. The purpose of the panel-specific ID lies in</w:t>
      </w:r>
      <w:r w:rsidR="003C3991" w:rsidRPr="003C3991">
        <w:t xml:space="preserve"> </w:t>
      </w:r>
      <w:r w:rsidR="003C3991">
        <w:rPr>
          <w:rFonts w:cstheme="minorHAnsi"/>
          <w:sz w:val="22"/>
        </w:rPr>
        <w:t>s</w:t>
      </w:r>
      <w:r w:rsidR="003C3991" w:rsidRPr="003C3991">
        <w:rPr>
          <w:rFonts w:cstheme="minorHAnsi"/>
          <w:sz w:val="22"/>
        </w:rPr>
        <w:t xml:space="preserve">upporting synchronized information between </w:t>
      </w:r>
      <w:proofErr w:type="spellStart"/>
      <w:r w:rsidR="003C3991" w:rsidRPr="003C3991">
        <w:rPr>
          <w:rFonts w:cstheme="minorHAnsi"/>
          <w:sz w:val="22"/>
        </w:rPr>
        <w:t>gNB</w:t>
      </w:r>
      <w:proofErr w:type="spellEnd"/>
      <w:r w:rsidR="003C3991" w:rsidRPr="003C3991">
        <w:rPr>
          <w:rFonts w:cstheme="minorHAnsi"/>
          <w:sz w:val="22"/>
        </w:rPr>
        <w:t xml:space="preserve"> and UE about UE’s panel usage</w:t>
      </w:r>
      <w:r w:rsidR="003C3991">
        <w:rPr>
          <w:rFonts w:cstheme="minorHAnsi"/>
          <w:sz w:val="22"/>
        </w:rPr>
        <w:t xml:space="preserve"> </w:t>
      </w:r>
      <w:r w:rsidR="00DF23CC">
        <w:rPr>
          <w:rFonts w:cstheme="minorHAnsi"/>
          <w:sz w:val="22"/>
        </w:rPr>
        <w:t>so that e.g.,</w:t>
      </w:r>
      <w:r w:rsidR="003C3991">
        <w:rPr>
          <w:rFonts w:cstheme="minorHAnsi"/>
          <w:sz w:val="22"/>
        </w:rPr>
        <w:t xml:space="preserve"> </w:t>
      </w:r>
      <w:proofErr w:type="spellStart"/>
      <w:r w:rsidR="003C3991">
        <w:rPr>
          <w:rFonts w:cstheme="minorHAnsi"/>
          <w:sz w:val="22"/>
        </w:rPr>
        <w:t>gNB</w:t>
      </w:r>
      <w:proofErr w:type="spellEnd"/>
      <w:r w:rsidR="003C3991">
        <w:rPr>
          <w:rFonts w:cstheme="minorHAnsi"/>
          <w:sz w:val="22"/>
        </w:rPr>
        <w:t xml:space="preserve"> is capable to control UE panel’s ON/OFF owing to scheduling consideration. </w:t>
      </w:r>
      <w:r w:rsidR="003C3991">
        <w:rPr>
          <w:sz w:val="22"/>
        </w:rPr>
        <w:t>In addition,</w:t>
      </w:r>
      <w:r w:rsidR="0031270F">
        <w:rPr>
          <w:sz w:val="22"/>
        </w:rPr>
        <w:t xml:space="preserve"> </w:t>
      </w:r>
      <w:r w:rsidR="003C3991">
        <w:rPr>
          <w:sz w:val="22"/>
        </w:rPr>
        <w:t>t</w:t>
      </w:r>
      <w:r w:rsidR="00891CAC">
        <w:rPr>
          <w:sz w:val="22"/>
        </w:rPr>
        <w:t>he</w:t>
      </w:r>
      <w:r w:rsidR="00891CAC" w:rsidRPr="00EE3C34">
        <w:rPr>
          <w:sz w:val="22"/>
        </w:rPr>
        <w:t xml:space="preserve"> motivation for </w:t>
      </w:r>
      <w:r w:rsidR="00891CAC">
        <w:rPr>
          <w:sz w:val="22"/>
        </w:rPr>
        <w:t xml:space="preserve">UE reporting </w:t>
      </w:r>
      <w:r w:rsidR="00891CAC" w:rsidRPr="00EE3C34">
        <w:rPr>
          <w:sz w:val="22"/>
        </w:rPr>
        <w:t xml:space="preserve">panel information </w:t>
      </w:r>
      <w:r w:rsidR="00891CAC">
        <w:rPr>
          <w:sz w:val="22"/>
        </w:rPr>
        <w:t>lies in</w:t>
      </w:r>
      <w:r w:rsidR="00891CAC" w:rsidRPr="00EE3C34">
        <w:rPr>
          <w:sz w:val="22"/>
        </w:rPr>
        <w:t xml:space="preserve"> improv</w:t>
      </w:r>
      <w:r w:rsidR="00891CAC">
        <w:rPr>
          <w:sz w:val="22"/>
        </w:rPr>
        <w:t>ing</w:t>
      </w:r>
      <w:r w:rsidR="00891CAC" w:rsidRPr="00EE3C34">
        <w:rPr>
          <w:sz w:val="22"/>
        </w:rPr>
        <w:t xml:space="preserve"> robustness</w:t>
      </w:r>
      <w:r w:rsidR="00891CAC">
        <w:rPr>
          <w:sz w:val="22"/>
        </w:rPr>
        <w:t xml:space="preserve"> and increasing efficiency of UL transmission</w:t>
      </w:r>
      <w:r w:rsidR="00891CAC" w:rsidRPr="00EE3C34">
        <w:rPr>
          <w:sz w:val="22"/>
        </w:rPr>
        <w:t xml:space="preserve">. </w:t>
      </w:r>
      <w:r w:rsidR="003C3991">
        <w:rPr>
          <w:sz w:val="22"/>
        </w:rPr>
        <w:t>As a result, g</w:t>
      </w:r>
      <w:r w:rsidR="00891CAC" w:rsidRPr="00EE3C34">
        <w:rPr>
          <w:sz w:val="22"/>
        </w:rPr>
        <w:t>rouping of RS</w:t>
      </w:r>
      <w:r w:rsidR="00891CAC">
        <w:rPr>
          <w:sz w:val="22"/>
        </w:rPr>
        <w:t xml:space="preserve"> resource(s)</w:t>
      </w:r>
      <w:r w:rsidR="003C3991">
        <w:rPr>
          <w:sz w:val="22"/>
        </w:rPr>
        <w:t xml:space="preserve"> or beam(s)</w:t>
      </w:r>
      <w:r w:rsidR="00891CAC">
        <w:rPr>
          <w:sz w:val="22"/>
        </w:rPr>
        <w:t xml:space="preserve"> per</w:t>
      </w:r>
      <w:r w:rsidR="00891CAC" w:rsidRPr="00EE3C34">
        <w:rPr>
          <w:sz w:val="22"/>
        </w:rPr>
        <w:t xml:space="preserve"> panel can provide better information to the </w:t>
      </w:r>
      <w:r w:rsidR="00891CAC">
        <w:rPr>
          <w:sz w:val="22"/>
        </w:rPr>
        <w:t>NW</w:t>
      </w:r>
      <w:r w:rsidR="00891CAC" w:rsidRPr="00EE3C34">
        <w:rPr>
          <w:sz w:val="22"/>
        </w:rPr>
        <w:t xml:space="preserve"> to identify robust </w:t>
      </w:r>
      <w:r w:rsidR="00891CAC">
        <w:rPr>
          <w:sz w:val="22"/>
        </w:rPr>
        <w:t>resources</w:t>
      </w:r>
      <w:r w:rsidR="003C3991">
        <w:rPr>
          <w:sz w:val="22"/>
        </w:rPr>
        <w:t xml:space="preserve"> or </w:t>
      </w:r>
      <w:r w:rsidR="00891CAC" w:rsidRPr="00EE3C34">
        <w:rPr>
          <w:sz w:val="22"/>
        </w:rPr>
        <w:t xml:space="preserve">beams for transmission. UE may have </w:t>
      </w:r>
      <w:r w:rsidR="00891CAC">
        <w:rPr>
          <w:sz w:val="22"/>
        </w:rPr>
        <w:t xml:space="preserve">part or even </w:t>
      </w:r>
      <w:r w:rsidR="00891CAC" w:rsidRPr="00EE3C34">
        <w:rPr>
          <w:sz w:val="22"/>
        </w:rPr>
        <w:t>only one active panel at a time</w:t>
      </w:r>
      <w:r w:rsidR="00891CAC">
        <w:rPr>
          <w:sz w:val="22"/>
        </w:rPr>
        <w:t xml:space="preserve"> due</w:t>
      </w:r>
      <w:r w:rsidR="00891CAC" w:rsidRPr="00EE3C34">
        <w:rPr>
          <w:sz w:val="22"/>
        </w:rPr>
        <w:t xml:space="preserve"> to</w:t>
      </w:r>
      <w:r w:rsidR="00891CAC">
        <w:rPr>
          <w:sz w:val="22"/>
        </w:rPr>
        <w:t xml:space="preserve"> the reason,</w:t>
      </w:r>
      <w:r w:rsidR="00891CAC" w:rsidRPr="00EE3C34">
        <w:rPr>
          <w:sz w:val="22"/>
        </w:rPr>
        <w:t xml:space="preserve"> </w:t>
      </w:r>
      <w:r w:rsidR="00891CAC">
        <w:rPr>
          <w:sz w:val="22"/>
        </w:rPr>
        <w:t xml:space="preserve">such as </w:t>
      </w:r>
      <w:r w:rsidR="00891CAC" w:rsidRPr="00EE3C34">
        <w:rPr>
          <w:sz w:val="22"/>
        </w:rPr>
        <w:t>save power</w:t>
      </w:r>
      <w:r w:rsidR="00891CAC">
        <w:rPr>
          <w:sz w:val="22"/>
        </w:rPr>
        <w:t>, UE capability limit etc</w:t>
      </w:r>
      <w:r w:rsidR="00891CAC" w:rsidRPr="00EE3C34">
        <w:rPr>
          <w:sz w:val="22"/>
        </w:rPr>
        <w:t xml:space="preserve">. </w:t>
      </w:r>
      <w:r w:rsidR="00E21B58">
        <w:rPr>
          <w:sz w:val="22"/>
        </w:rPr>
        <w:t>On the other hand, p</w:t>
      </w:r>
      <w:r w:rsidR="00891CAC" w:rsidRPr="00EE3C34">
        <w:rPr>
          <w:sz w:val="22"/>
        </w:rPr>
        <w:t>anel switching</w:t>
      </w:r>
      <w:r w:rsidR="00DF23CC">
        <w:rPr>
          <w:sz w:val="22"/>
        </w:rPr>
        <w:t xml:space="preserve"> which may involve</w:t>
      </w:r>
      <w:r w:rsidR="00891CAC">
        <w:rPr>
          <w:sz w:val="22"/>
        </w:rPr>
        <w:t xml:space="preserve"> panel </w:t>
      </w:r>
      <w:r w:rsidR="00891CAC" w:rsidRPr="00EE3C34">
        <w:rPr>
          <w:sz w:val="22"/>
        </w:rPr>
        <w:t>activat</w:t>
      </w:r>
      <w:r w:rsidR="00891CAC">
        <w:rPr>
          <w:sz w:val="22"/>
        </w:rPr>
        <w:t>ion</w:t>
      </w:r>
      <w:r w:rsidR="00DF23CC">
        <w:rPr>
          <w:sz w:val="22"/>
        </w:rPr>
        <w:t>/deactivation</w:t>
      </w:r>
      <w:r w:rsidR="00891CAC" w:rsidRPr="00EE3C34">
        <w:rPr>
          <w:sz w:val="22"/>
        </w:rPr>
        <w:t xml:space="preserve"> may lead to increased latency and </w:t>
      </w:r>
      <w:r w:rsidR="00452D71">
        <w:rPr>
          <w:sz w:val="22"/>
        </w:rPr>
        <w:t>signalling</w:t>
      </w:r>
      <w:r w:rsidR="00891CAC">
        <w:rPr>
          <w:sz w:val="22"/>
        </w:rPr>
        <w:t xml:space="preserve"> overhead</w:t>
      </w:r>
      <w:r w:rsidR="00891CAC" w:rsidRPr="00EE3C34">
        <w:rPr>
          <w:sz w:val="22"/>
        </w:rPr>
        <w:t>.</w:t>
      </w:r>
      <w:r w:rsidR="00891CAC">
        <w:rPr>
          <w:sz w:val="22"/>
        </w:rPr>
        <w:t xml:space="preserve"> Besides, </w:t>
      </w:r>
      <w:r w:rsidR="00891CAC" w:rsidRPr="000F7C27">
        <w:rPr>
          <w:sz w:val="22"/>
        </w:rPr>
        <w:t>RAN4 LS</w:t>
      </w:r>
      <w:r w:rsidR="00452D71">
        <w:rPr>
          <w:sz w:val="22"/>
        </w:rPr>
        <w:t xml:space="preserve"> [2]</w:t>
      </w:r>
      <w:r w:rsidR="00891CAC" w:rsidRPr="000F7C27">
        <w:rPr>
          <w:sz w:val="22"/>
        </w:rPr>
        <w:t xml:space="preserve"> </w:t>
      </w:r>
      <w:r w:rsidR="0084633C">
        <w:rPr>
          <w:sz w:val="22"/>
        </w:rPr>
        <w:t>to RAN1</w:t>
      </w:r>
      <w:r w:rsidR="00891CAC">
        <w:rPr>
          <w:sz w:val="22"/>
        </w:rPr>
        <w:t xml:space="preserve"> </w:t>
      </w:r>
      <w:r w:rsidR="00DF23CC">
        <w:rPr>
          <w:sz w:val="22"/>
        </w:rPr>
        <w:t xml:space="preserve">mentioned </w:t>
      </w:r>
      <w:r w:rsidR="00891CAC" w:rsidRPr="000F7C27">
        <w:rPr>
          <w:sz w:val="22"/>
        </w:rPr>
        <w:t xml:space="preserve">that UE may turn off panels </w:t>
      </w:r>
      <w:r w:rsidR="00891CAC">
        <w:rPr>
          <w:sz w:val="22"/>
        </w:rPr>
        <w:t xml:space="preserve">due </w:t>
      </w:r>
      <w:r w:rsidR="00891CAC" w:rsidRPr="000F7C27">
        <w:rPr>
          <w:sz w:val="22"/>
        </w:rPr>
        <w:t>to power</w:t>
      </w:r>
      <w:r w:rsidR="00891CAC">
        <w:rPr>
          <w:sz w:val="22"/>
        </w:rPr>
        <w:t xml:space="preserve"> saving consideration</w:t>
      </w:r>
      <w:r w:rsidR="00891CAC" w:rsidRPr="000F7C27">
        <w:rPr>
          <w:sz w:val="22"/>
        </w:rPr>
        <w:t xml:space="preserve"> and</w:t>
      </w:r>
      <w:r w:rsidR="00891CAC">
        <w:rPr>
          <w:sz w:val="22"/>
        </w:rPr>
        <w:t xml:space="preserve"> it may need</w:t>
      </w:r>
      <w:r w:rsidR="00891CAC" w:rsidRPr="000F7C27">
        <w:rPr>
          <w:sz w:val="22"/>
        </w:rPr>
        <w:t xml:space="preserve"> 2~3</w:t>
      </w:r>
      <w:r w:rsidR="00452D71">
        <w:rPr>
          <w:sz w:val="22"/>
        </w:rPr>
        <w:t>ms</w:t>
      </w:r>
      <w:r w:rsidR="00891CAC" w:rsidRPr="000F7C27">
        <w:rPr>
          <w:sz w:val="22"/>
        </w:rPr>
        <w:t xml:space="preserve"> </w:t>
      </w:r>
      <w:r w:rsidR="00891CAC">
        <w:rPr>
          <w:sz w:val="22"/>
        </w:rPr>
        <w:t>t</w:t>
      </w:r>
      <w:r w:rsidR="00891CAC" w:rsidRPr="000F7C27">
        <w:rPr>
          <w:sz w:val="22"/>
        </w:rPr>
        <w:t>o activat</w:t>
      </w:r>
      <w:r w:rsidR="00891CAC">
        <w:rPr>
          <w:sz w:val="22"/>
        </w:rPr>
        <w:t>e</w:t>
      </w:r>
      <w:r w:rsidR="00891CAC" w:rsidRPr="000F7C27">
        <w:rPr>
          <w:sz w:val="22"/>
        </w:rPr>
        <w:t xml:space="preserve"> </w:t>
      </w:r>
      <w:r w:rsidR="00891CAC">
        <w:rPr>
          <w:sz w:val="22"/>
        </w:rPr>
        <w:t>the</w:t>
      </w:r>
      <w:r w:rsidR="00891CAC" w:rsidRPr="000F7C27">
        <w:rPr>
          <w:sz w:val="22"/>
        </w:rPr>
        <w:t xml:space="preserve"> panel.</w:t>
      </w:r>
      <w:r w:rsidR="00891CAC">
        <w:rPr>
          <w:sz w:val="22"/>
        </w:rPr>
        <w:t xml:space="preserve"> In that sense, more robust and efficient UL </w:t>
      </w:r>
      <w:r w:rsidR="0084633C">
        <w:rPr>
          <w:rFonts w:cstheme="minorHAnsi"/>
          <w:sz w:val="22"/>
        </w:rPr>
        <w:t>panel-specific</w:t>
      </w:r>
      <w:r w:rsidR="0084633C">
        <w:rPr>
          <w:sz w:val="22"/>
        </w:rPr>
        <w:t xml:space="preserve"> </w:t>
      </w:r>
      <w:r w:rsidR="00891CAC">
        <w:rPr>
          <w:sz w:val="22"/>
        </w:rPr>
        <w:t>multi-beam procedure may be needed.</w:t>
      </w:r>
      <w:r w:rsidR="00891CAC" w:rsidRPr="00EE3C34">
        <w:rPr>
          <w:sz w:val="22"/>
        </w:rPr>
        <w:t xml:space="preserve"> </w:t>
      </w:r>
    </w:p>
    <w:p w14:paraId="157A7882" w14:textId="747C7283" w:rsidR="0031270F" w:rsidRDefault="0031270F" w:rsidP="0031270F">
      <w:pPr>
        <w:pStyle w:val="Observation"/>
        <w:ind w:left="1560" w:hanging="1560"/>
        <w:rPr>
          <w:rFonts w:cstheme="minorHAnsi"/>
          <w:sz w:val="22"/>
        </w:rPr>
      </w:pPr>
      <w:bookmarkStart w:id="0" w:name="_Toc534625422"/>
      <w:r>
        <w:rPr>
          <w:sz w:val="22"/>
        </w:rPr>
        <w:lastRenderedPageBreak/>
        <w:t xml:space="preserve">More robust and efficient UL </w:t>
      </w:r>
      <w:r>
        <w:rPr>
          <w:rFonts w:cstheme="minorHAnsi"/>
          <w:sz w:val="22"/>
        </w:rPr>
        <w:t>panel-specific</w:t>
      </w:r>
      <w:r>
        <w:rPr>
          <w:sz w:val="22"/>
        </w:rPr>
        <w:t xml:space="preserve"> multi-beam procedure for Rel-16 UL MIMO is needed</w:t>
      </w:r>
      <w:r w:rsidRPr="00A00E17">
        <w:rPr>
          <w:rFonts w:cstheme="minorHAnsi"/>
          <w:sz w:val="22"/>
        </w:rPr>
        <w:t>.</w:t>
      </w:r>
      <w:bookmarkEnd w:id="0"/>
    </w:p>
    <w:p w14:paraId="76429F17" w14:textId="01F44021" w:rsidR="00891CAC" w:rsidRPr="00B0007C" w:rsidRDefault="00E91D85" w:rsidP="00891CAC">
      <w:pPr>
        <w:rPr>
          <w:sz w:val="22"/>
        </w:rPr>
      </w:pPr>
      <w:r>
        <w:rPr>
          <w:sz w:val="22"/>
        </w:rPr>
        <w:t>It can be imagined that</w:t>
      </w:r>
      <w:r w:rsidRPr="00EE3C34">
        <w:rPr>
          <w:sz w:val="22"/>
        </w:rPr>
        <w:t xml:space="preserve"> </w:t>
      </w:r>
      <w:r>
        <w:rPr>
          <w:sz w:val="22"/>
        </w:rPr>
        <w:t>p</w:t>
      </w:r>
      <w:r w:rsidR="00891CAC" w:rsidRPr="00EE3C34">
        <w:rPr>
          <w:sz w:val="22"/>
        </w:rPr>
        <w:t>anel information can enable efficient resource utilization.</w:t>
      </w:r>
      <w:r w:rsidR="00891CAC">
        <w:rPr>
          <w:sz w:val="22"/>
        </w:rPr>
        <w:t xml:space="preserve"> Although i</w:t>
      </w:r>
      <w:r w:rsidR="00891CAC" w:rsidRPr="00B0007C">
        <w:rPr>
          <w:sz w:val="22"/>
        </w:rPr>
        <w:t>n Rel</w:t>
      </w:r>
      <w:r w:rsidR="00891CAC">
        <w:rPr>
          <w:sz w:val="22"/>
        </w:rPr>
        <w:t>-</w:t>
      </w:r>
      <w:r w:rsidR="00891CAC" w:rsidRPr="00B0007C">
        <w:rPr>
          <w:sz w:val="22"/>
        </w:rPr>
        <w:t xml:space="preserve">15, UE panel and their usage are transparent to the network </w:t>
      </w:r>
      <w:r w:rsidR="00891CAC">
        <w:rPr>
          <w:sz w:val="22"/>
        </w:rPr>
        <w:t>(That is,</w:t>
      </w:r>
      <w:r w:rsidR="00891CAC" w:rsidRPr="00B0007C">
        <w:rPr>
          <w:sz w:val="22"/>
        </w:rPr>
        <w:t xml:space="preserve"> basically there is no any definition about UE panel</w:t>
      </w:r>
      <w:r w:rsidR="00891CAC">
        <w:rPr>
          <w:sz w:val="22"/>
        </w:rPr>
        <w:t>), the h</w:t>
      </w:r>
      <w:r w:rsidR="00891CAC" w:rsidRPr="00B0007C">
        <w:rPr>
          <w:sz w:val="22"/>
        </w:rPr>
        <w:t xml:space="preserve">int of UE panel can be assumed in </w:t>
      </w:r>
      <w:r w:rsidR="0084633C" w:rsidRPr="00B0007C">
        <w:rPr>
          <w:sz w:val="22"/>
        </w:rPr>
        <w:t xml:space="preserve">TS 38.214, </w:t>
      </w:r>
      <w:r w:rsidR="0084633C">
        <w:rPr>
          <w:sz w:val="22"/>
        </w:rPr>
        <w:t xml:space="preserve">section </w:t>
      </w:r>
      <w:r w:rsidR="0084633C" w:rsidRPr="00B0007C">
        <w:rPr>
          <w:sz w:val="22"/>
        </w:rPr>
        <w:t xml:space="preserve">6.2.1 </w:t>
      </w:r>
      <w:r w:rsidR="00891CAC" w:rsidRPr="00B0007C">
        <w:rPr>
          <w:sz w:val="22"/>
        </w:rPr>
        <w:t>[</w:t>
      </w:r>
      <w:r w:rsidR="0084633C">
        <w:rPr>
          <w:sz w:val="22"/>
        </w:rPr>
        <w:t>3</w:t>
      </w:r>
      <w:r w:rsidR="00891CAC" w:rsidRPr="00B0007C">
        <w:rPr>
          <w:sz w:val="22"/>
        </w:rPr>
        <w:t xml:space="preserve">] where it is said that: </w:t>
      </w:r>
    </w:p>
    <w:p w14:paraId="74DE2346" w14:textId="77777777" w:rsidR="00891CAC" w:rsidRPr="001D6B60" w:rsidRDefault="00891CAC" w:rsidP="00891CAC">
      <w:pPr>
        <w:ind w:leftChars="177" w:left="354" w:firstLine="1"/>
        <w:rPr>
          <w:sz w:val="22"/>
        </w:rPr>
      </w:pPr>
      <w:r w:rsidRPr="00B0007C">
        <w:rPr>
          <w:rFonts w:hint="eastAsia"/>
          <w:sz w:val="22"/>
        </w:rPr>
        <w:t>“</w:t>
      </w:r>
      <w:r w:rsidRPr="00B0007C">
        <w:rPr>
          <w:sz w:val="22"/>
        </w:rPr>
        <w:t>When the higher layer parameter SRS-</w:t>
      </w:r>
      <w:proofErr w:type="spellStart"/>
      <w:r w:rsidRPr="00B0007C">
        <w:rPr>
          <w:sz w:val="22"/>
        </w:rPr>
        <w:t>SetUse</w:t>
      </w:r>
      <w:proofErr w:type="spellEnd"/>
      <w:r w:rsidRPr="00B0007C">
        <w:rPr>
          <w:sz w:val="22"/>
        </w:rPr>
        <w:t xml:space="preserve"> is set to '</w:t>
      </w:r>
      <w:proofErr w:type="spellStart"/>
      <w:r w:rsidRPr="00B0007C">
        <w:rPr>
          <w:sz w:val="22"/>
        </w:rPr>
        <w:t>BeamManagement</w:t>
      </w:r>
      <w:proofErr w:type="spellEnd"/>
      <w:r w:rsidRPr="00B0007C">
        <w:rPr>
          <w:sz w:val="22"/>
        </w:rPr>
        <w:t>', only one SRS resource in each of multiple SRS sets can be transmitted at a given time instant. The SRS resources in different SRS resource sets can be transmitted simultaneously.”</w:t>
      </w:r>
    </w:p>
    <w:p w14:paraId="1B0AE178" w14:textId="2AEB1381" w:rsidR="00727238" w:rsidRDefault="0031270F" w:rsidP="00891CAC">
      <w:pPr>
        <w:rPr>
          <w:sz w:val="22"/>
        </w:rPr>
      </w:pPr>
      <w:r>
        <w:rPr>
          <w:sz w:val="22"/>
        </w:rPr>
        <w:t>For the a</w:t>
      </w:r>
      <w:r w:rsidR="00891CAC">
        <w:rPr>
          <w:sz w:val="22"/>
        </w:rPr>
        <w:t>bove description</w:t>
      </w:r>
      <w:r>
        <w:rPr>
          <w:sz w:val="22"/>
        </w:rPr>
        <w:t>, it</w:t>
      </w:r>
      <w:r w:rsidR="00891CAC" w:rsidRPr="00B0007C">
        <w:rPr>
          <w:sz w:val="22"/>
        </w:rPr>
        <w:t xml:space="preserve"> can be considered that SRS resources in the SRS resource set correspond to different </w:t>
      </w:r>
      <w:r w:rsidR="00891CAC">
        <w:rPr>
          <w:sz w:val="22"/>
        </w:rPr>
        <w:t>UL transmit</w:t>
      </w:r>
      <w:r w:rsidR="00891CAC" w:rsidRPr="00B0007C">
        <w:rPr>
          <w:sz w:val="22"/>
        </w:rPr>
        <w:t xml:space="preserve"> </w:t>
      </w:r>
      <w:r w:rsidR="00891CAC">
        <w:rPr>
          <w:sz w:val="22"/>
        </w:rPr>
        <w:t>resources</w:t>
      </w:r>
      <w:r w:rsidR="00FF3983">
        <w:rPr>
          <w:sz w:val="22"/>
        </w:rPr>
        <w:t xml:space="preserve"> or </w:t>
      </w:r>
      <w:r w:rsidR="00891CAC" w:rsidRPr="00B0007C">
        <w:rPr>
          <w:sz w:val="22"/>
        </w:rPr>
        <w:t>beams of the same panel (i.e.</w:t>
      </w:r>
      <w:r w:rsidR="00891CAC">
        <w:rPr>
          <w:sz w:val="22"/>
        </w:rPr>
        <w:t>,</w:t>
      </w:r>
      <w:r w:rsidR="00891CAC" w:rsidRPr="00B0007C">
        <w:rPr>
          <w:sz w:val="22"/>
        </w:rPr>
        <w:t xml:space="preserve"> one </w:t>
      </w:r>
      <w:r w:rsidR="00891CAC">
        <w:rPr>
          <w:sz w:val="22"/>
        </w:rPr>
        <w:t>resource</w:t>
      </w:r>
      <w:r w:rsidR="00FF3983">
        <w:rPr>
          <w:sz w:val="22"/>
        </w:rPr>
        <w:t xml:space="preserve"> or </w:t>
      </w:r>
      <w:r w:rsidR="00891CAC" w:rsidRPr="00B0007C">
        <w:rPr>
          <w:sz w:val="22"/>
        </w:rPr>
        <w:t>beam at a time</w:t>
      </w:r>
      <w:r w:rsidR="00891CAC">
        <w:rPr>
          <w:sz w:val="22"/>
        </w:rPr>
        <w:t xml:space="preserve"> unit</w:t>
      </w:r>
      <w:r w:rsidR="00891CAC" w:rsidRPr="00B0007C">
        <w:rPr>
          <w:sz w:val="22"/>
        </w:rPr>
        <w:t xml:space="preserve"> per panel).</w:t>
      </w:r>
      <w:r w:rsidR="00891CAC">
        <w:rPr>
          <w:sz w:val="22"/>
        </w:rPr>
        <w:t xml:space="preserve"> </w:t>
      </w:r>
      <w:r w:rsidR="00FF3983">
        <w:rPr>
          <w:sz w:val="22"/>
        </w:rPr>
        <w:t>Furthermore, it</w:t>
      </w:r>
      <w:r w:rsidR="00FF3983" w:rsidRPr="00B0007C">
        <w:rPr>
          <w:sz w:val="22"/>
        </w:rPr>
        <w:t xml:space="preserve"> can be considered that</w:t>
      </w:r>
      <w:r w:rsidR="00FF3983">
        <w:rPr>
          <w:sz w:val="22"/>
        </w:rPr>
        <w:t xml:space="preserve"> each SRS resource set </w:t>
      </w:r>
      <w:r w:rsidR="00994D4B" w:rsidRPr="00B0007C">
        <w:rPr>
          <w:sz w:val="22"/>
        </w:rPr>
        <w:t xml:space="preserve">correspond to </w:t>
      </w:r>
      <w:r w:rsidR="00994D4B">
        <w:rPr>
          <w:sz w:val="22"/>
        </w:rPr>
        <w:t xml:space="preserve">a UE active panel. To achieve the goal of performing panel-specific UL transmission between </w:t>
      </w:r>
      <w:proofErr w:type="spellStart"/>
      <w:r w:rsidR="00994D4B">
        <w:rPr>
          <w:sz w:val="22"/>
        </w:rPr>
        <w:t>gNB</w:t>
      </w:r>
      <w:proofErr w:type="spellEnd"/>
      <w:r w:rsidR="00994D4B">
        <w:rPr>
          <w:sz w:val="22"/>
        </w:rPr>
        <w:t xml:space="preserve"> and UE</w:t>
      </w:r>
      <w:r w:rsidR="00E91D85">
        <w:rPr>
          <w:sz w:val="22"/>
        </w:rPr>
        <w:t>,</w:t>
      </w:r>
      <w:r w:rsidR="00994D4B">
        <w:rPr>
          <w:sz w:val="22"/>
        </w:rPr>
        <w:t xml:space="preserve"> and to maintain spec. impact as less as possible, it is proposed to </w:t>
      </w:r>
      <w:r w:rsidR="00727238">
        <w:rPr>
          <w:sz w:val="22"/>
        </w:rPr>
        <w:t xml:space="preserve">implicitly map SRS resource set </w:t>
      </w:r>
      <w:r w:rsidR="003E6FA5">
        <w:rPr>
          <w:sz w:val="22"/>
        </w:rPr>
        <w:t xml:space="preserve">ID </w:t>
      </w:r>
      <w:r w:rsidR="00727238">
        <w:rPr>
          <w:sz w:val="22"/>
        </w:rPr>
        <w:t>as the panel ID</w:t>
      </w:r>
      <w:r w:rsidR="003E6FA5">
        <w:rPr>
          <w:sz w:val="22"/>
        </w:rPr>
        <w:t>, which means corresponding association is maintained by the UE</w:t>
      </w:r>
      <w:r w:rsidR="00727238">
        <w:rPr>
          <w:sz w:val="22"/>
        </w:rPr>
        <w:t xml:space="preserve"> and detail is FFS</w:t>
      </w:r>
      <w:r w:rsidR="00994D4B">
        <w:rPr>
          <w:sz w:val="22"/>
        </w:rPr>
        <w:t xml:space="preserve">. </w:t>
      </w:r>
    </w:p>
    <w:p w14:paraId="0B78670E" w14:textId="66A72E68" w:rsidR="00727238" w:rsidRPr="0031270F" w:rsidRDefault="006477AD" w:rsidP="00727238">
      <w:pPr>
        <w:pStyle w:val="Proposal"/>
        <w:jc w:val="left"/>
        <w:rPr>
          <w:rFonts w:cstheme="minorHAnsi"/>
          <w:sz w:val="22"/>
        </w:rPr>
      </w:pPr>
      <w:bookmarkStart w:id="1" w:name="_Hlk534625196"/>
      <w:bookmarkStart w:id="2" w:name="_Toc534962476"/>
      <w:r>
        <w:rPr>
          <w:sz w:val="22"/>
        </w:rPr>
        <w:t>Reu</w:t>
      </w:r>
      <w:r w:rsidR="007567D5">
        <w:rPr>
          <w:sz w:val="22"/>
        </w:rPr>
        <w:t>s</w:t>
      </w:r>
      <w:r>
        <w:rPr>
          <w:sz w:val="22"/>
        </w:rPr>
        <w:t>e</w:t>
      </w:r>
      <w:r w:rsidR="00727238">
        <w:rPr>
          <w:sz w:val="22"/>
        </w:rPr>
        <w:t xml:space="preserve"> SRS resource set</w:t>
      </w:r>
      <w:r>
        <w:rPr>
          <w:sz w:val="22"/>
        </w:rPr>
        <w:t xml:space="preserve"> ID</w:t>
      </w:r>
      <w:r w:rsidR="00727238">
        <w:rPr>
          <w:sz w:val="22"/>
        </w:rPr>
        <w:t xml:space="preserve"> as the panel ID. Detail is FFS</w:t>
      </w:r>
      <w:bookmarkEnd w:id="1"/>
      <w:r w:rsidR="00727238">
        <w:rPr>
          <w:sz w:val="22"/>
        </w:rPr>
        <w:t>.</w:t>
      </w:r>
      <w:bookmarkEnd w:id="2"/>
    </w:p>
    <w:p w14:paraId="01C5EC7E" w14:textId="1E4DCF4B" w:rsidR="00340544" w:rsidRPr="00A00E17" w:rsidRDefault="00727238" w:rsidP="00891CAC">
      <w:pPr>
        <w:rPr>
          <w:rFonts w:cstheme="minorHAnsi"/>
          <w:sz w:val="22"/>
        </w:rPr>
      </w:pPr>
      <w:r>
        <w:rPr>
          <w:sz w:val="22"/>
        </w:rPr>
        <w:t>I</w:t>
      </w:r>
      <w:bookmarkStart w:id="3" w:name="_Hlk534623104"/>
      <w:r>
        <w:rPr>
          <w:sz w:val="22"/>
        </w:rPr>
        <w:t>t can be imagined that synchronized p</w:t>
      </w:r>
      <w:r w:rsidRPr="00EE3C34">
        <w:rPr>
          <w:sz w:val="22"/>
        </w:rPr>
        <w:t>anel information</w:t>
      </w:r>
      <w:r w:rsidR="001A239D">
        <w:rPr>
          <w:sz w:val="22"/>
        </w:rPr>
        <w:t xml:space="preserve"> exchanged between </w:t>
      </w:r>
      <w:proofErr w:type="spellStart"/>
      <w:r w:rsidR="001A239D">
        <w:rPr>
          <w:sz w:val="22"/>
        </w:rPr>
        <w:t>gNB</w:t>
      </w:r>
      <w:proofErr w:type="spellEnd"/>
      <w:r w:rsidR="001A239D">
        <w:rPr>
          <w:sz w:val="22"/>
        </w:rPr>
        <w:t xml:space="preserve"> and UE</w:t>
      </w:r>
      <w:r w:rsidRPr="00EE3C34">
        <w:rPr>
          <w:sz w:val="22"/>
        </w:rPr>
        <w:t xml:space="preserve"> can enable efficient resource utilizat</w:t>
      </w:r>
      <w:bookmarkEnd w:id="3"/>
      <w:r w:rsidRPr="00EE3C34">
        <w:rPr>
          <w:sz w:val="22"/>
        </w:rPr>
        <w:t>ion.</w:t>
      </w:r>
      <w:r>
        <w:rPr>
          <w:sz w:val="22"/>
        </w:rPr>
        <w:t xml:space="preserve"> </w:t>
      </w:r>
      <w:r w:rsidR="001A239D">
        <w:rPr>
          <w:sz w:val="22"/>
        </w:rPr>
        <w:t xml:space="preserve">However, </w:t>
      </w:r>
      <w:r w:rsidR="00405F04">
        <w:rPr>
          <w:sz w:val="22"/>
        </w:rPr>
        <w:t xml:space="preserve">lots of detail need to be studied. </w:t>
      </w:r>
      <w:r w:rsidR="00B2418F">
        <w:rPr>
          <w:sz w:val="22"/>
        </w:rPr>
        <w:t xml:space="preserve">The synchronized information can be </w:t>
      </w:r>
      <w:r w:rsidR="00A51C1D">
        <w:rPr>
          <w:sz w:val="22"/>
        </w:rPr>
        <w:t xml:space="preserve">bilateral, </w:t>
      </w:r>
      <w:r w:rsidR="00B2418F">
        <w:rPr>
          <w:sz w:val="22"/>
        </w:rPr>
        <w:t xml:space="preserve">UE </w:t>
      </w:r>
      <w:r w:rsidR="00A51C1D">
        <w:rPr>
          <w:sz w:val="22"/>
        </w:rPr>
        <w:t xml:space="preserve">may report </w:t>
      </w:r>
      <w:r w:rsidR="00B2418F">
        <w:rPr>
          <w:sz w:val="22"/>
        </w:rPr>
        <w:t xml:space="preserve">to </w:t>
      </w:r>
      <w:proofErr w:type="spellStart"/>
      <w:r w:rsidR="00B2418F">
        <w:rPr>
          <w:sz w:val="22"/>
        </w:rPr>
        <w:t>gNB</w:t>
      </w:r>
      <w:proofErr w:type="spellEnd"/>
      <w:r w:rsidR="00B2418F">
        <w:rPr>
          <w:sz w:val="22"/>
        </w:rPr>
        <w:t xml:space="preserve"> or </w:t>
      </w:r>
      <w:proofErr w:type="spellStart"/>
      <w:r w:rsidR="00B2418F">
        <w:rPr>
          <w:sz w:val="22"/>
        </w:rPr>
        <w:t>gNB</w:t>
      </w:r>
      <w:proofErr w:type="spellEnd"/>
      <w:r w:rsidR="00B2418F">
        <w:rPr>
          <w:sz w:val="22"/>
        </w:rPr>
        <w:t xml:space="preserve"> </w:t>
      </w:r>
      <w:r w:rsidR="00A51C1D">
        <w:rPr>
          <w:sz w:val="22"/>
        </w:rPr>
        <w:t xml:space="preserve">may </w:t>
      </w:r>
      <w:r w:rsidR="00B2418F">
        <w:rPr>
          <w:sz w:val="22"/>
        </w:rPr>
        <w:t xml:space="preserve">indicate to the UE. </w:t>
      </w:r>
      <w:r w:rsidR="00A51C1D">
        <w:rPr>
          <w:sz w:val="22"/>
        </w:rPr>
        <w:t xml:space="preserve">For example, from </w:t>
      </w:r>
      <w:r w:rsidR="00B2418F">
        <w:rPr>
          <w:sz w:val="22"/>
        </w:rPr>
        <w:t>UE</w:t>
      </w:r>
      <w:r w:rsidR="006477AD">
        <w:rPr>
          <w:sz w:val="22"/>
        </w:rPr>
        <w:t xml:space="preserve"> reporting panel information</w:t>
      </w:r>
      <w:r w:rsidR="00B2418F">
        <w:rPr>
          <w:sz w:val="22"/>
        </w:rPr>
        <w:t xml:space="preserve"> to </w:t>
      </w:r>
      <w:proofErr w:type="spellStart"/>
      <w:r w:rsidR="00B2418F">
        <w:rPr>
          <w:sz w:val="22"/>
        </w:rPr>
        <w:t>gNB</w:t>
      </w:r>
      <w:proofErr w:type="spellEnd"/>
      <w:r w:rsidR="00B2418F">
        <w:rPr>
          <w:sz w:val="22"/>
        </w:rPr>
        <w:t>, the content information</w:t>
      </w:r>
      <w:r w:rsidR="00E85349">
        <w:rPr>
          <w:sz w:val="22"/>
        </w:rPr>
        <w:t xml:space="preserve"> for</w:t>
      </w:r>
      <w:r w:rsidR="00B2418F">
        <w:rPr>
          <w:sz w:val="22"/>
        </w:rPr>
        <w:t xml:space="preserve"> the status of panel activation and de-activation</w:t>
      </w:r>
      <w:r w:rsidR="00E85349" w:rsidRPr="00E85349">
        <w:rPr>
          <w:sz w:val="22"/>
        </w:rPr>
        <w:t xml:space="preserve"> </w:t>
      </w:r>
      <w:r w:rsidR="00E85349">
        <w:rPr>
          <w:sz w:val="22"/>
        </w:rPr>
        <w:t>owing to UE capability limit such as transmit power limit or healthy emission concern shall be reported</w:t>
      </w:r>
      <w:r w:rsidR="00B2418F">
        <w:rPr>
          <w:sz w:val="22"/>
        </w:rPr>
        <w:t>.</w:t>
      </w:r>
      <w:r w:rsidR="00B2418F" w:rsidRPr="00B2418F">
        <w:rPr>
          <w:sz w:val="22"/>
        </w:rPr>
        <w:t xml:space="preserve"> </w:t>
      </w:r>
      <w:r w:rsidR="00073831">
        <w:rPr>
          <w:sz w:val="22"/>
        </w:rPr>
        <w:t xml:space="preserve">From </w:t>
      </w:r>
      <w:proofErr w:type="spellStart"/>
      <w:r w:rsidR="00073831">
        <w:rPr>
          <w:sz w:val="22"/>
        </w:rPr>
        <w:t>gNB</w:t>
      </w:r>
      <w:proofErr w:type="spellEnd"/>
      <w:r w:rsidR="00E85349">
        <w:rPr>
          <w:sz w:val="22"/>
        </w:rPr>
        <w:t xml:space="preserve"> indicating panel information</w:t>
      </w:r>
      <w:r w:rsidR="00073831">
        <w:rPr>
          <w:sz w:val="22"/>
        </w:rPr>
        <w:t xml:space="preserve"> to UE, the </w:t>
      </w:r>
      <w:r w:rsidR="00E85349">
        <w:rPr>
          <w:sz w:val="22"/>
        </w:rPr>
        <w:t>indicated</w:t>
      </w:r>
      <w:r w:rsidR="00073831">
        <w:rPr>
          <w:sz w:val="22"/>
        </w:rPr>
        <w:t xml:space="preserve"> </w:t>
      </w:r>
      <w:r w:rsidR="00E85349">
        <w:rPr>
          <w:sz w:val="22"/>
        </w:rPr>
        <w:t>functionality for</w:t>
      </w:r>
      <w:r w:rsidR="00073831">
        <w:rPr>
          <w:sz w:val="22"/>
        </w:rPr>
        <w:t xml:space="preserve"> </w:t>
      </w:r>
      <w:r w:rsidR="00B2418F">
        <w:rPr>
          <w:sz w:val="22"/>
        </w:rPr>
        <w:t>UE</w:t>
      </w:r>
      <w:r w:rsidR="00E85349">
        <w:rPr>
          <w:sz w:val="22"/>
        </w:rPr>
        <w:t xml:space="preserve"> panel</w:t>
      </w:r>
      <w:r w:rsidR="00B2418F">
        <w:rPr>
          <w:sz w:val="22"/>
        </w:rPr>
        <w:t xml:space="preserve"> </w:t>
      </w:r>
      <w:r w:rsidR="00E85349">
        <w:rPr>
          <w:sz w:val="22"/>
        </w:rPr>
        <w:t xml:space="preserve">activation or de-activation owing to </w:t>
      </w:r>
      <w:proofErr w:type="spellStart"/>
      <w:r w:rsidR="00E85349">
        <w:rPr>
          <w:sz w:val="22"/>
        </w:rPr>
        <w:t>gNB</w:t>
      </w:r>
      <w:proofErr w:type="spellEnd"/>
      <w:r w:rsidR="00E85349">
        <w:rPr>
          <w:sz w:val="22"/>
        </w:rPr>
        <w:t xml:space="preserve"> scheduling, beam block issue</w:t>
      </w:r>
      <w:r w:rsidR="00A51C1D">
        <w:rPr>
          <w:sz w:val="22"/>
        </w:rPr>
        <w:t>,</w:t>
      </w:r>
      <w:r w:rsidR="00E85349">
        <w:rPr>
          <w:sz w:val="22"/>
        </w:rPr>
        <w:t xml:space="preserve"> </w:t>
      </w:r>
      <w:r w:rsidR="00A51C1D">
        <w:rPr>
          <w:sz w:val="22"/>
        </w:rPr>
        <w:t>or</w:t>
      </w:r>
      <w:r w:rsidR="00E85349">
        <w:rPr>
          <w:sz w:val="22"/>
        </w:rPr>
        <w:t xml:space="preserve"> interference consideration especially in FR2 should be accessible</w:t>
      </w:r>
      <w:r w:rsidR="00B2418F">
        <w:rPr>
          <w:sz w:val="22"/>
        </w:rPr>
        <w:t xml:space="preserve">. </w:t>
      </w:r>
      <w:r w:rsidR="001A239D">
        <w:rPr>
          <w:sz w:val="22"/>
        </w:rPr>
        <w:t xml:space="preserve">Besides, the synchronized information transmitted through which DL/UL signal/channel is still FFS. </w:t>
      </w:r>
      <w:r w:rsidR="00891CAC">
        <w:rPr>
          <w:sz w:val="22"/>
        </w:rPr>
        <w:t xml:space="preserve">Although </w:t>
      </w:r>
      <w:r>
        <w:rPr>
          <w:sz w:val="22"/>
        </w:rPr>
        <w:t xml:space="preserve">most </w:t>
      </w:r>
      <w:r w:rsidR="00891CAC">
        <w:rPr>
          <w:sz w:val="22"/>
        </w:rPr>
        <w:t xml:space="preserve">companies have similar view to support </w:t>
      </w:r>
      <w:r w:rsidR="00891CAC" w:rsidRPr="00E43C49">
        <w:rPr>
          <w:sz w:val="22"/>
        </w:rPr>
        <w:t xml:space="preserve">synchronized information between </w:t>
      </w:r>
      <w:proofErr w:type="spellStart"/>
      <w:r w:rsidR="00891CAC" w:rsidRPr="00E43C49">
        <w:rPr>
          <w:sz w:val="22"/>
        </w:rPr>
        <w:t>gNB</w:t>
      </w:r>
      <w:proofErr w:type="spellEnd"/>
      <w:r w:rsidR="00891CAC" w:rsidRPr="00E43C49">
        <w:rPr>
          <w:sz w:val="22"/>
        </w:rPr>
        <w:t xml:space="preserve"> and UE about UE’s panel usage</w:t>
      </w:r>
      <w:r w:rsidR="00891CAC">
        <w:rPr>
          <w:sz w:val="22"/>
        </w:rPr>
        <w:t>, detail</w:t>
      </w:r>
      <w:r w:rsidR="00FE6AE5">
        <w:rPr>
          <w:sz w:val="22"/>
        </w:rPr>
        <w:t>ed</w:t>
      </w:r>
      <w:r w:rsidR="00891CAC">
        <w:rPr>
          <w:sz w:val="22"/>
        </w:rPr>
        <w:t xml:space="preserve"> usages</w:t>
      </w:r>
      <w:r>
        <w:rPr>
          <w:sz w:val="22"/>
        </w:rPr>
        <w:t xml:space="preserve"> and synchronized information</w:t>
      </w:r>
      <w:r w:rsidR="00891CAC">
        <w:rPr>
          <w:sz w:val="22"/>
        </w:rPr>
        <w:t xml:space="preserve"> for the panel-specific UL transmission are still for further study.</w:t>
      </w:r>
    </w:p>
    <w:p w14:paraId="51D27673" w14:textId="2A162C1E" w:rsidR="0094471B" w:rsidRDefault="00405F04" w:rsidP="0031270F">
      <w:pPr>
        <w:pStyle w:val="Proposal"/>
        <w:jc w:val="left"/>
        <w:rPr>
          <w:rFonts w:cstheme="minorHAnsi"/>
          <w:sz w:val="22"/>
        </w:rPr>
      </w:pPr>
      <w:bookmarkStart w:id="4" w:name="_Toc534962477"/>
      <w:r w:rsidRPr="00405F04">
        <w:rPr>
          <w:rFonts w:cstheme="minorHAnsi"/>
          <w:sz w:val="22"/>
        </w:rPr>
        <w:t xml:space="preserve">Supporting synchronized information between </w:t>
      </w:r>
      <w:proofErr w:type="spellStart"/>
      <w:r w:rsidRPr="00405F04">
        <w:rPr>
          <w:rFonts w:cstheme="minorHAnsi"/>
          <w:sz w:val="22"/>
        </w:rPr>
        <w:t>gNB</w:t>
      </w:r>
      <w:proofErr w:type="spellEnd"/>
      <w:r w:rsidRPr="00405F04">
        <w:rPr>
          <w:rFonts w:cstheme="minorHAnsi"/>
          <w:sz w:val="22"/>
        </w:rPr>
        <w:t xml:space="preserve"> and UE</w:t>
      </w:r>
      <w:r w:rsidR="0084633C" w:rsidRPr="0031270F">
        <w:rPr>
          <w:rFonts w:cstheme="minorHAnsi"/>
          <w:sz w:val="22"/>
        </w:rPr>
        <w:t>.</w:t>
      </w:r>
      <w:bookmarkEnd w:id="4"/>
    </w:p>
    <w:p w14:paraId="3E2F841C" w14:textId="0B6ADDEA" w:rsidR="007A0396" w:rsidRPr="007A0396" w:rsidRDefault="007A0396" w:rsidP="00954E32">
      <w:pPr>
        <w:pStyle w:val="Proposal"/>
        <w:numPr>
          <w:ilvl w:val="0"/>
          <w:numId w:val="0"/>
        </w:numPr>
        <w:rPr>
          <w:rFonts w:cstheme="minorHAnsi"/>
          <w:b w:val="0"/>
          <w:sz w:val="22"/>
        </w:rPr>
      </w:pPr>
      <w:bookmarkStart w:id="5" w:name="_Toc534625232"/>
      <w:bookmarkStart w:id="6" w:name="_Toc534666973"/>
      <w:bookmarkStart w:id="7" w:name="_Toc534962478"/>
      <w:r>
        <w:rPr>
          <w:b w:val="0"/>
          <w:sz w:val="22"/>
        </w:rPr>
        <w:t>In RAN1 #95 meeting,</w:t>
      </w:r>
      <w:r w:rsidRPr="007A0396">
        <w:rPr>
          <w:b w:val="0"/>
          <w:sz w:val="22"/>
        </w:rPr>
        <w:t xml:space="preserve"> </w:t>
      </w:r>
      <w:r>
        <w:rPr>
          <w:b w:val="0"/>
          <w:sz w:val="22"/>
        </w:rPr>
        <w:t xml:space="preserve">the issue </w:t>
      </w:r>
      <w:r w:rsidR="00FE6AE5">
        <w:rPr>
          <w:b w:val="0"/>
          <w:sz w:val="22"/>
        </w:rPr>
        <w:t>on</w:t>
      </w:r>
      <w:r>
        <w:rPr>
          <w:b w:val="0"/>
          <w:sz w:val="22"/>
        </w:rPr>
        <w:t xml:space="preserve"> </w:t>
      </w:r>
      <w:proofErr w:type="gramStart"/>
      <w:r>
        <w:rPr>
          <w:b w:val="0"/>
          <w:sz w:val="22"/>
        </w:rPr>
        <w:t>whether</w:t>
      </w:r>
      <w:r w:rsidR="00FE6AE5">
        <w:rPr>
          <w:b w:val="0"/>
          <w:sz w:val="22"/>
        </w:rPr>
        <w:t xml:space="preserve"> or not</w:t>
      </w:r>
      <w:proofErr w:type="gramEnd"/>
      <w:r>
        <w:rPr>
          <w:b w:val="0"/>
          <w:sz w:val="22"/>
        </w:rPr>
        <w:t xml:space="preserve"> to support </w:t>
      </w:r>
      <w:r w:rsidRPr="007A0396">
        <w:rPr>
          <w:b w:val="0"/>
          <w:sz w:val="22"/>
        </w:rPr>
        <w:t>simultaneous multi-panel UL transmission for PUSCH</w:t>
      </w:r>
      <w:r w:rsidR="00FE6AE5">
        <w:rPr>
          <w:b w:val="0"/>
          <w:sz w:val="22"/>
        </w:rPr>
        <w:t xml:space="preserve"> was discussed</w:t>
      </w:r>
      <w:r>
        <w:rPr>
          <w:b w:val="0"/>
          <w:sz w:val="22"/>
        </w:rPr>
        <w:t xml:space="preserve">. In our view, </w:t>
      </w:r>
      <w:r w:rsidRPr="007A0396">
        <w:rPr>
          <w:b w:val="0"/>
          <w:sz w:val="22"/>
        </w:rPr>
        <w:t>simultaneous multi-</w:t>
      </w:r>
      <w:r>
        <w:rPr>
          <w:b w:val="0"/>
          <w:sz w:val="22"/>
        </w:rPr>
        <w:t>beam transmissions on either DL or UL transmission shall both</w:t>
      </w:r>
      <w:r w:rsidR="00FE6AE5">
        <w:rPr>
          <w:b w:val="0"/>
          <w:sz w:val="22"/>
        </w:rPr>
        <w:t xml:space="preserve"> be</w:t>
      </w:r>
      <w:r>
        <w:rPr>
          <w:b w:val="0"/>
          <w:sz w:val="22"/>
        </w:rPr>
        <w:t xml:space="preserve"> supported.</w:t>
      </w:r>
      <w:r w:rsidR="00EC6A42">
        <w:rPr>
          <w:b w:val="0"/>
          <w:sz w:val="22"/>
        </w:rPr>
        <w:t xml:space="preserve"> </w:t>
      </w:r>
      <w:r w:rsidR="00FE6AE5">
        <w:rPr>
          <w:b w:val="0"/>
          <w:sz w:val="22"/>
        </w:rPr>
        <w:t>From</w:t>
      </w:r>
      <w:r w:rsidR="00EC6A42">
        <w:rPr>
          <w:b w:val="0"/>
          <w:sz w:val="22"/>
        </w:rPr>
        <w:t xml:space="preserve"> </w:t>
      </w:r>
      <w:r w:rsidR="00EC6A42" w:rsidRPr="007567D5">
        <w:rPr>
          <w:b w:val="0"/>
          <w:noProof/>
          <w:sz w:val="22"/>
        </w:rPr>
        <w:t>antenna</w:t>
      </w:r>
      <w:r w:rsidR="00EC6A42">
        <w:rPr>
          <w:b w:val="0"/>
          <w:sz w:val="22"/>
        </w:rPr>
        <w:t xml:space="preserve"> configuration perspective</w:t>
      </w:r>
      <w:r w:rsidR="00FE6AE5">
        <w:rPr>
          <w:b w:val="0"/>
          <w:sz w:val="22"/>
        </w:rPr>
        <w:t>,</w:t>
      </w:r>
      <w:r w:rsidR="00EC6A42">
        <w:rPr>
          <w:b w:val="0"/>
          <w:sz w:val="22"/>
        </w:rPr>
        <w:t xml:space="preserve"> multi-beam transmission</w:t>
      </w:r>
      <w:r w:rsidR="00954E32">
        <w:rPr>
          <w:b w:val="0"/>
          <w:sz w:val="22"/>
        </w:rPr>
        <w:t xml:space="preserve"> </w:t>
      </w:r>
      <w:r w:rsidR="00EC6A42">
        <w:rPr>
          <w:b w:val="0"/>
          <w:sz w:val="22"/>
        </w:rPr>
        <w:t xml:space="preserve">means </w:t>
      </w:r>
      <w:r w:rsidR="00EC6A42" w:rsidRPr="007567D5">
        <w:rPr>
          <w:b w:val="0"/>
          <w:noProof/>
          <w:sz w:val="22"/>
        </w:rPr>
        <w:t>multi-</w:t>
      </w:r>
      <w:r w:rsidR="00954E32" w:rsidRPr="007567D5">
        <w:rPr>
          <w:b w:val="0"/>
          <w:noProof/>
          <w:sz w:val="22"/>
        </w:rPr>
        <w:t>analog</w:t>
      </w:r>
      <w:r w:rsidR="00954E32">
        <w:rPr>
          <w:b w:val="0"/>
          <w:sz w:val="22"/>
        </w:rPr>
        <w:t xml:space="preserve"> </w:t>
      </w:r>
      <w:r w:rsidR="00EC6A42">
        <w:rPr>
          <w:b w:val="0"/>
          <w:sz w:val="22"/>
        </w:rPr>
        <w:t>panel transmission</w:t>
      </w:r>
      <w:r w:rsidR="00FE6AE5">
        <w:rPr>
          <w:b w:val="0"/>
          <w:sz w:val="22"/>
        </w:rPr>
        <w:t>,</w:t>
      </w:r>
      <w:r w:rsidR="00954E32">
        <w:rPr>
          <w:b w:val="0"/>
          <w:sz w:val="22"/>
        </w:rPr>
        <w:t xml:space="preserve"> which is restricted to one beam transmission on a panel</w:t>
      </w:r>
      <w:r w:rsidR="00EC2B4C">
        <w:rPr>
          <w:b w:val="0"/>
          <w:sz w:val="22"/>
        </w:rPr>
        <w:t xml:space="preserve"> per polarization</w:t>
      </w:r>
      <w:r w:rsidR="00954E32">
        <w:rPr>
          <w:b w:val="0"/>
          <w:sz w:val="22"/>
        </w:rPr>
        <w:t xml:space="preserve"> at one time.</w:t>
      </w:r>
      <w:r>
        <w:rPr>
          <w:b w:val="0"/>
          <w:sz w:val="22"/>
        </w:rPr>
        <w:t xml:space="preserve"> I</w:t>
      </w:r>
      <w:r w:rsidR="00954E32">
        <w:rPr>
          <w:b w:val="0"/>
          <w:sz w:val="22"/>
        </w:rPr>
        <w:t xml:space="preserve">n addition, </w:t>
      </w:r>
      <w:r w:rsidR="00A36C20" w:rsidRPr="001719BC">
        <w:rPr>
          <w:b w:val="0"/>
          <w:lang w:eastAsia="zh-TW"/>
        </w:rPr>
        <w:t>from Rel-16 URLLC enhancement perspective, simultaneous multi-panel U</w:t>
      </w:r>
      <w:r w:rsidR="00A36C20" w:rsidRPr="001719BC">
        <w:rPr>
          <w:b w:val="0"/>
          <w:lang w:val="en-US" w:eastAsia="zh-TW"/>
        </w:rPr>
        <w:t>L transmissions serve as a very promising candidate for enhancing communication robustness.</w:t>
      </w:r>
      <w:bookmarkEnd w:id="5"/>
      <w:bookmarkEnd w:id="6"/>
      <w:bookmarkEnd w:id="7"/>
    </w:p>
    <w:p w14:paraId="6DE97736" w14:textId="1588E970" w:rsidR="007A0396" w:rsidRPr="0031270F" w:rsidRDefault="00EC6A42" w:rsidP="0031270F">
      <w:pPr>
        <w:pStyle w:val="Proposal"/>
        <w:jc w:val="left"/>
        <w:rPr>
          <w:rFonts w:cstheme="minorHAnsi"/>
          <w:sz w:val="22"/>
        </w:rPr>
      </w:pPr>
      <w:bookmarkStart w:id="8" w:name="_Toc534962479"/>
      <w:r w:rsidRPr="00EC6A42">
        <w:rPr>
          <w:rFonts w:cstheme="minorHAnsi"/>
          <w:sz w:val="22"/>
        </w:rPr>
        <w:t>Support simultaneous multi-panel UL transmission</w:t>
      </w:r>
      <w:r>
        <w:rPr>
          <w:rFonts w:cstheme="minorHAnsi"/>
          <w:sz w:val="22"/>
        </w:rPr>
        <w:t>s.</w:t>
      </w:r>
      <w:bookmarkEnd w:id="8"/>
    </w:p>
    <w:p w14:paraId="5BD2E1F9" w14:textId="68207B59" w:rsidR="00DD7F06" w:rsidRPr="00A00E17" w:rsidRDefault="00C24B6D" w:rsidP="00C24B6D">
      <w:pPr>
        <w:pStyle w:val="Heading1"/>
        <w:rPr>
          <w:rFonts w:asciiTheme="minorHAnsi" w:hAnsiTheme="minorHAnsi" w:cstheme="minorHAnsi"/>
          <w:sz w:val="36"/>
        </w:rPr>
      </w:pPr>
      <w:r w:rsidRPr="00A00E17">
        <w:rPr>
          <w:rFonts w:asciiTheme="minorHAnsi" w:hAnsiTheme="minorHAnsi" w:cstheme="minorHAnsi"/>
          <w:sz w:val="36"/>
        </w:rPr>
        <w:t>Conclusion</w:t>
      </w:r>
    </w:p>
    <w:p w14:paraId="77F9B6AC" w14:textId="09350B0C" w:rsidR="00C24B6D" w:rsidRPr="00A00E17" w:rsidRDefault="00C24B6D" w:rsidP="00F4214B">
      <w:pPr>
        <w:rPr>
          <w:rFonts w:cstheme="minorHAnsi"/>
          <w:sz w:val="22"/>
        </w:rPr>
      </w:pPr>
      <w:r w:rsidRPr="00A00E17">
        <w:rPr>
          <w:rFonts w:cstheme="minorHAnsi"/>
          <w:sz w:val="22"/>
        </w:rPr>
        <w:t>In this contribution, we have the following observation</w:t>
      </w:r>
      <w:r w:rsidR="00405F04">
        <w:rPr>
          <w:rFonts w:cstheme="minorHAnsi"/>
          <w:sz w:val="22"/>
        </w:rPr>
        <w:t xml:space="preserve"> and proposals</w:t>
      </w:r>
    </w:p>
    <w:p w14:paraId="4AA4A575" w14:textId="23826AE2" w:rsidR="007567D5" w:rsidRPr="007567D5" w:rsidRDefault="00C24B6D" w:rsidP="007567D5">
      <w:pPr>
        <w:pStyle w:val="TOC1"/>
        <w:rPr>
          <w:noProof/>
          <w:sz w:val="22"/>
          <w:szCs w:val="22"/>
        </w:rPr>
      </w:pPr>
      <w:r w:rsidRPr="00F16F2A">
        <w:rPr>
          <w:b/>
          <w:sz w:val="22"/>
          <w:szCs w:val="22"/>
        </w:rPr>
        <w:fldChar w:fldCharType="begin"/>
      </w:r>
      <w:r w:rsidRPr="00F16F2A">
        <w:rPr>
          <w:b/>
          <w:sz w:val="22"/>
          <w:szCs w:val="22"/>
        </w:rPr>
        <w:instrText xml:space="preserve"> TOC \n \p " " \h \z \t "Observation,1" </w:instrText>
      </w:r>
      <w:r w:rsidRPr="00F16F2A">
        <w:rPr>
          <w:b/>
          <w:sz w:val="22"/>
          <w:szCs w:val="22"/>
        </w:rPr>
        <w:fldChar w:fldCharType="separate"/>
      </w:r>
      <w:hyperlink w:anchor="_Toc534625422" w:history="1">
        <w:r w:rsidR="00F16F2A" w:rsidRPr="00F16F2A">
          <w:rPr>
            <w:rStyle w:val="Hyperlink"/>
            <w:rFonts w:cstheme="minorHAnsi"/>
            <w:b/>
            <w:noProof/>
            <w:sz w:val="22"/>
            <w:szCs w:val="22"/>
          </w:rPr>
          <w:t>Observation 1</w:t>
        </w:r>
        <w:r w:rsidR="00F16F2A" w:rsidRPr="00F16F2A">
          <w:rPr>
            <w:b/>
            <w:noProof/>
            <w:kern w:val="2"/>
            <w:sz w:val="22"/>
            <w:szCs w:val="22"/>
            <w:lang w:val="en-US" w:eastAsia="zh-TW"/>
          </w:rPr>
          <w:tab/>
        </w:r>
        <w:r w:rsidR="00F16F2A" w:rsidRPr="00F16F2A">
          <w:rPr>
            <w:rStyle w:val="Hyperlink"/>
            <w:b/>
            <w:noProof/>
            <w:sz w:val="22"/>
            <w:szCs w:val="22"/>
          </w:rPr>
          <w:t xml:space="preserve">More robust and efficient UL </w:t>
        </w:r>
        <w:r w:rsidR="00F16F2A" w:rsidRPr="00F16F2A">
          <w:rPr>
            <w:rStyle w:val="Hyperlink"/>
            <w:rFonts w:cstheme="minorHAnsi"/>
            <w:b/>
            <w:noProof/>
            <w:sz w:val="22"/>
            <w:szCs w:val="22"/>
          </w:rPr>
          <w:t>panel-specific</w:t>
        </w:r>
        <w:r w:rsidR="00F16F2A" w:rsidRPr="00F16F2A">
          <w:rPr>
            <w:rStyle w:val="Hyperlink"/>
            <w:b/>
            <w:noProof/>
            <w:sz w:val="22"/>
            <w:szCs w:val="22"/>
          </w:rPr>
          <w:t xml:space="preserve"> multi-beam procedure for Rel-16 UL MIMO is needed</w:t>
        </w:r>
        <w:r w:rsidR="00F16F2A" w:rsidRPr="00F16F2A">
          <w:rPr>
            <w:rStyle w:val="Hyperlink"/>
            <w:rFonts w:cstheme="minorHAnsi"/>
            <w:b/>
            <w:noProof/>
            <w:sz w:val="22"/>
            <w:szCs w:val="22"/>
          </w:rPr>
          <w:t>.</w:t>
        </w:r>
      </w:hyperlink>
      <w:r w:rsidRPr="00F16F2A">
        <w:rPr>
          <w:rFonts w:cstheme="minorHAnsi"/>
          <w:b/>
          <w:sz w:val="22"/>
          <w:szCs w:val="22"/>
        </w:rPr>
        <w:fldChar w:fldCharType="end"/>
      </w:r>
      <w:bookmarkStart w:id="9" w:name="_GoBack"/>
      <w:bookmarkEnd w:id="9"/>
      <w:r w:rsidRPr="00A00E17">
        <w:rPr>
          <w:rFonts w:cstheme="minorHAnsi"/>
          <w:b/>
          <w:sz w:val="22"/>
        </w:rPr>
        <w:fldChar w:fldCharType="begin"/>
      </w:r>
      <w:r w:rsidRPr="00A00E17">
        <w:rPr>
          <w:rFonts w:cstheme="minorHAnsi"/>
          <w:b/>
          <w:sz w:val="22"/>
        </w:rPr>
        <w:instrText xml:space="preserve"> TOC \n \p " " \h \z \t "Proposal,1" </w:instrText>
      </w:r>
      <w:r w:rsidRPr="00A00E17">
        <w:rPr>
          <w:rFonts w:cstheme="minorHAnsi"/>
          <w:b/>
          <w:sz w:val="22"/>
        </w:rPr>
        <w:fldChar w:fldCharType="separate"/>
      </w:r>
    </w:p>
    <w:p w14:paraId="296C5285" w14:textId="2547BD73" w:rsidR="007567D5" w:rsidRPr="007567D5" w:rsidRDefault="007567D5">
      <w:pPr>
        <w:pStyle w:val="TOC1"/>
        <w:rPr>
          <w:b/>
          <w:noProof/>
          <w:sz w:val="22"/>
          <w:szCs w:val="22"/>
          <w:lang w:val="en-US" w:eastAsia="zh-TW"/>
        </w:rPr>
      </w:pPr>
      <w:hyperlink w:anchor="_Toc534962476" w:history="1">
        <w:r w:rsidRPr="007567D5">
          <w:rPr>
            <w:rStyle w:val="Hyperlink"/>
            <w:rFonts w:cstheme="minorHAnsi"/>
            <w:b/>
            <w:noProof/>
            <w:sz w:val="22"/>
            <w:szCs w:val="22"/>
          </w:rPr>
          <w:t>Proposal 1</w:t>
        </w:r>
        <w:r w:rsidRPr="007567D5">
          <w:rPr>
            <w:b/>
            <w:noProof/>
            <w:sz w:val="22"/>
            <w:szCs w:val="22"/>
            <w:lang w:val="en-US" w:eastAsia="zh-TW"/>
          </w:rPr>
          <w:tab/>
        </w:r>
        <w:r w:rsidRPr="007567D5">
          <w:rPr>
            <w:rStyle w:val="Hyperlink"/>
            <w:b/>
            <w:noProof/>
            <w:sz w:val="22"/>
            <w:szCs w:val="22"/>
          </w:rPr>
          <w:t>Reuse SRS resource set ID as the panel ID. Detail is FFS.</w:t>
        </w:r>
      </w:hyperlink>
    </w:p>
    <w:p w14:paraId="7F0B682B" w14:textId="09144234" w:rsidR="007567D5" w:rsidRPr="007567D5" w:rsidRDefault="007567D5" w:rsidP="007567D5">
      <w:pPr>
        <w:pStyle w:val="TOC1"/>
        <w:rPr>
          <w:b/>
          <w:noProof/>
          <w:sz w:val="22"/>
          <w:szCs w:val="22"/>
          <w:lang w:val="en-US" w:eastAsia="zh-TW"/>
        </w:rPr>
      </w:pPr>
      <w:hyperlink w:anchor="_Toc534962477" w:history="1">
        <w:r w:rsidRPr="007567D5">
          <w:rPr>
            <w:rStyle w:val="Hyperlink"/>
            <w:rFonts w:cstheme="minorHAnsi"/>
            <w:b/>
            <w:noProof/>
            <w:sz w:val="22"/>
            <w:szCs w:val="22"/>
          </w:rPr>
          <w:t>Proposal 2</w:t>
        </w:r>
        <w:r w:rsidRPr="007567D5">
          <w:rPr>
            <w:b/>
            <w:noProof/>
            <w:sz w:val="22"/>
            <w:szCs w:val="22"/>
            <w:lang w:val="en-US" w:eastAsia="zh-TW"/>
          </w:rPr>
          <w:tab/>
        </w:r>
        <w:r w:rsidRPr="007567D5">
          <w:rPr>
            <w:rStyle w:val="Hyperlink"/>
            <w:rFonts w:cstheme="minorHAnsi"/>
            <w:b/>
            <w:noProof/>
            <w:sz w:val="22"/>
            <w:szCs w:val="22"/>
          </w:rPr>
          <w:t>Supporting synchronized information between gNB and UE.</w:t>
        </w:r>
      </w:hyperlink>
      <w:r w:rsidRPr="007567D5">
        <w:rPr>
          <w:b/>
          <w:noProof/>
          <w:sz w:val="22"/>
          <w:szCs w:val="22"/>
          <w:lang w:val="en-US" w:eastAsia="zh-TW"/>
        </w:rPr>
        <w:t xml:space="preserve"> </w:t>
      </w:r>
    </w:p>
    <w:p w14:paraId="73A82A16" w14:textId="0CEC2129" w:rsidR="007567D5" w:rsidRPr="007567D5" w:rsidRDefault="007567D5">
      <w:pPr>
        <w:pStyle w:val="TOC1"/>
        <w:rPr>
          <w:b/>
          <w:noProof/>
          <w:sz w:val="22"/>
          <w:szCs w:val="22"/>
          <w:lang w:val="en-US" w:eastAsia="zh-TW"/>
        </w:rPr>
      </w:pPr>
      <w:hyperlink w:anchor="_Toc534962479" w:history="1">
        <w:r w:rsidRPr="007567D5">
          <w:rPr>
            <w:rStyle w:val="Hyperlink"/>
            <w:rFonts w:cstheme="minorHAnsi"/>
            <w:b/>
            <w:noProof/>
            <w:sz w:val="22"/>
            <w:szCs w:val="22"/>
          </w:rPr>
          <w:t>Proposal 3</w:t>
        </w:r>
        <w:r w:rsidRPr="007567D5">
          <w:rPr>
            <w:b/>
            <w:noProof/>
            <w:sz w:val="22"/>
            <w:szCs w:val="22"/>
            <w:lang w:val="en-US" w:eastAsia="zh-TW"/>
          </w:rPr>
          <w:tab/>
        </w:r>
        <w:r w:rsidRPr="007567D5">
          <w:rPr>
            <w:rStyle w:val="Hyperlink"/>
            <w:rFonts w:cstheme="minorHAnsi"/>
            <w:b/>
            <w:noProof/>
            <w:sz w:val="22"/>
            <w:szCs w:val="22"/>
          </w:rPr>
          <w:t>Support simultaneous multi-panel UL transmissions.</w:t>
        </w:r>
      </w:hyperlink>
    </w:p>
    <w:p w14:paraId="1BFCD2CB" w14:textId="660981D1" w:rsidR="00F4214B" w:rsidRPr="00A00E17" w:rsidRDefault="00C24B6D" w:rsidP="00DF3D66">
      <w:pPr>
        <w:pStyle w:val="Heading1"/>
        <w:rPr>
          <w:rFonts w:asciiTheme="minorHAnsi" w:hAnsiTheme="minorHAnsi" w:cstheme="minorHAnsi"/>
          <w:sz w:val="36"/>
        </w:rPr>
      </w:pPr>
      <w:r w:rsidRPr="00A00E17">
        <w:rPr>
          <w:rFonts w:asciiTheme="minorHAnsi" w:hAnsiTheme="minorHAnsi" w:cstheme="minorHAnsi"/>
          <w:b/>
          <w:sz w:val="36"/>
        </w:rPr>
        <w:fldChar w:fldCharType="end"/>
      </w:r>
      <w:r w:rsidR="00765607" w:rsidRPr="00A00E17">
        <w:rPr>
          <w:rFonts w:asciiTheme="minorHAnsi" w:hAnsiTheme="minorHAnsi" w:cstheme="minorHAnsi"/>
          <w:sz w:val="36"/>
        </w:rPr>
        <w:t>Reference</w:t>
      </w:r>
    </w:p>
    <w:p w14:paraId="6A00DE9C" w14:textId="04C022E5" w:rsidR="00D53FAE" w:rsidRPr="00A00E17" w:rsidRDefault="001B3EB0" w:rsidP="00D53FAE">
      <w:pPr>
        <w:pStyle w:val="Reference"/>
        <w:rPr>
          <w:rFonts w:cstheme="minorHAnsi"/>
          <w:sz w:val="22"/>
        </w:rPr>
      </w:pPr>
      <w:bookmarkStart w:id="10" w:name="_Ref533063082"/>
      <w:r w:rsidRPr="00E43C49">
        <w:rPr>
          <w:sz w:val="22"/>
        </w:rPr>
        <w:t>RP-182067</w:t>
      </w:r>
      <w:r w:rsidR="00D53FAE" w:rsidRPr="00A00E17">
        <w:rPr>
          <w:rFonts w:cstheme="minorHAnsi"/>
          <w:sz w:val="22"/>
        </w:rPr>
        <w:t>, “</w:t>
      </w:r>
      <w:r w:rsidRPr="001B3EB0">
        <w:rPr>
          <w:rFonts w:cstheme="minorHAnsi"/>
          <w:sz w:val="22"/>
        </w:rPr>
        <w:t>Revised WID: Enhancements on MIMO for NR</w:t>
      </w:r>
      <w:r w:rsidR="00D53FAE" w:rsidRPr="00A00E17">
        <w:rPr>
          <w:rFonts w:cstheme="minorHAnsi"/>
          <w:sz w:val="22"/>
        </w:rPr>
        <w:t xml:space="preserve">,” </w:t>
      </w:r>
      <w:r w:rsidRPr="001B3EB0">
        <w:rPr>
          <w:rFonts w:cstheme="minorHAnsi"/>
          <w:sz w:val="22"/>
        </w:rPr>
        <w:t>Samsung</w:t>
      </w:r>
      <w:r>
        <w:rPr>
          <w:rFonts w:cstheme="minorHAnsi"/>
          <w:sz w:val="22"/>
        </w:rPr>
        <w:t xml:space="preserve">, </w:t>
      </w:r>
      <w:r w:rsidRPr="001B3EB0">
        <w:rPr>
          <w:rFonts w:cstheme="minorHAnsi"/>
          <w:sz w:val="22"/>
        </w:rPr>
        <w:t xml:space="preserve">Gold Coast, </w:t>
      </w:r>
      <w:r w:rsidRPr="007567D5">
        <w:rPr>
          <w:rFonts w:cstheme="minorHAnsi"/>
          <w:noProof/>
          <w:sz w:val="22"/>
          <w:u w:val="thick" w:color="E2534F"/>
        </w:rPr>
        <w:t>Australlia</w:t>
      </w:r>
      <w:r w:rsidRPr="001B3EB0">
        <w:rPr>
          <w:rFonts w:cstheme="minorHAnsi"/>
          <w:sz w:val="22"/>
        </w:rPr>
        <w:t>, Sept 10 - 13, 2018</w:t>
      </w:r>
      <w:r w:rsidR="00D53FAE" w:rsidRPr="00A00E17">
        <w:rPr>
          <w:rFonts w:cstheme="minorHAnsi"/>
          <w:sz w:val="22"/>
        </w:rPr>
        <w:t>.</w:t>
      </w:r>
      <w:bookmarkEnd w:id="10"/>
    </w:p>
    <w:p w14:paraId="394CBC9A" w14:textId="2E5E4ACE" w:rsidR="00B96172" w:rsidRPr="0084633C" w:rsidRDefault="00452D71" w:rsidP="008153ED">
      <w:pPr>
        <w:pStyle w:val="Reference"/>
        <w:rPr>
          <w:rFonts w:cstheme="minorHAnsi"/>
          <w:sz w:val="22"/>
        </w:rPr>
      </w:pPr>
      <w:bookmarkStart w:id="11" w:name="_Ref533063065"/>
      <w:r w:rsidRPr="000F7C27">
        <w:rPr>
          <w:sz w:val="22"/>
        </w:rPr>
        <w:t>R4-1808542</w:t>
      </w:r>
      <w:r>
        <w:rPr>
          <w:sz w:val="22"/>
        </w:rPr>
        <w:t>,</w:t>
      </w:r>
      <w:r w:rsidR="00F746C4" w:rsidRPr="00A00E17">
        <w:rPr>
          <w:rFonts w:cstheme="minorHAnsi"/>
          <w:color w:val="222222"/>
          <w:sz w:val="22"/>
          <w:shd w:val="clear" w:color="auto" w:fill="FFFFFF"/>
        </w:rPr>
        <w:t xml:space="preserve"> "</w:t>
      </w:r>
      <w:r w:rsidRPr="00452D71">
        <w:rPr>
          <w:rFonts w:ascii="Calibri" w:hAnsi="Calibri" w:cs="Calibri"/>
          <w:sz w:val="22"/>
          <w:szCs w:val="22"/>
          <w:lang w:val="en-US" w:eastAsia="zh-TW"/>
        </w:rPr>
        <w:t xml:space="preserve"> </w:t>
      </w:r>
      <w:r>
        <w:rPr>
          <w:rFonts w:ascii="Calibri" w:hAnsi="Calibri" w:cs="Calibri"/>
          <w:sz w:val="22"/>
          <w:szCs w:val="22"/>
          <w:lang w:val="en-US" w:eastAsia="zh-TW"/>
        </w:rPr>
        <w:t>LS on Lead Time for Beam Switching,</w:t>
      </w:r>
      <w:r w:rsidR="00F746C4" w:rsidRPr="00A00E17">
        <w:rPr>
          <w:rFonts w:cstheme="minorHAnsi"/>
          <w:color w:val="222222"/>
          <w:sz w:val="22"/>
          <w:shd w:val="clear" w:color="auto" w:fill="FFFFFF"/>
        </w:rPr>
        <w:t>" </w:t>
      </w:r>
      <w:r>
        <w:rPr>
          <w:rFonts w:ascii="Calibri" w:hAnsi="Calibri" w:cs="Calibri"/>
          <w:sz w:val="22"/>
          <w:szCs w:val="22"/>
          <w:lang w:val="en-US" w:eastAsia="zh-TW"/>
        </w:rPr>
        <w:t>RAN4, Busan, Korea, May 21st – 25th, 2018</w:t>
      </w:r>
      <w:r w:rsidR="00F746C4" w:rsidRPr="00A00E17">
        <w:rPr>
          <w:rFonts w:cstheme="minorHAnsi"/>
          <w:color w:val="222222"/>
          <w:sz w:val="22"/>
          <w:shd w:val="clear" w:color="auto" w:fill="FFFFFF"/>
        </w:rPr>
        <w:t>.</w:t>
      </w:r>
      <w:bookmarkEnd w:id="11"/>
    </w:p>
    <w:p w14:paraId="72687B81" w14:textId="41969EF3" w:rsidR="0084633C" w:rsidRPr="00A00E17" w:rsidRDefault="0084633C" w:rsidP="008153ED">
      <w:pPr>
        <w:pStyle w:val="Reference"/>
        <w:rPr>
          <w:rFonts w:cstheme="minorHAnsi"/>
          <w:sz w:val="22"/>
        </w:rPr>
      </w:pPr>
      <w:r w:rsidRPr="00B0007C">
        <w:rPr>
          <w:sz w:val="22"/>
        </w:rPr>
        <w:t>3GPP TS 38.214</w:t>
      </w:r>
      <w:r w:rsidR="001A1179">
        <w:rPr>
          <w:sz w:val="22"/>
        </w:rPr>
        <w:t xml:space="preserve"> v15.3.0</w:t>
      </w:r>
      <w:r w:rsidRPr="00B0007C">
        <w:rPr>
          <w:sz w:val="22"/>
        </w:rPr>
        <w:t xml:space="preserve">, </w:t>
      </w:r>
      <w:r w:rsidR="0090147B">
        <w:rPr>
          <w:sz w:val="22"/>
        </w:rPr>
        <w:t>“</w:t>
      </w:r>
      <w:r w:rsidR="0090147B">
        <w:t>NR; Physical layer procedures for data</w:t>
      </w:r>
      <w:r w:rsidR="001A1179">
        <w:t>,</w:t>
      </w:r>
      <w:r w:rsidR="0090147B">
        <w:rPr>
          <w:sz w:val="22"/>
        </w:rPr>
        <w:t>”</w:t>
      </w:r>
      <w:r w:rsidR="001A1179">
        <w:rPr>
          <w:sz w:val="22"/>
        </w:rPr>
        <w:t xml:space="preserve"> Oct. 2018</w:t>
      </w:r>
    </w:p>
    <w:sectPr w:rsidR="0084633C" w:rsidRPr="00A00E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455E2" w14:textId="77777777" w:rsidR="0063024D" w:rsidRDefault="0063024D" w:rsidP="00DF23CC">
      <w:pPr>
        <w:spacing w:after="0"/>
      </w:pPr>
      <w:r>
        <w:separator/>
      </w:r>
    </w:p>
  </w:endnote>
  <w:endnote w:type="continuationSeparator" w:id="0">
    <w:p w14:paraId="1BD236BF" w14:textId="77777777" w:rsidR="0063024D" w:rsidRDefault="0063024D" w:rsidP="00DF23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dvGTIMES-R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838E5" w14:textId="77777777" w:rsidR="0063024D" w:rsidRDefault="0063024D" w:rsidP="00DF23CC">
      <w:pPr>
        <w:spacing w:after="0"/>
      </w:pPr>
      <w:r>
        <w:separator/>
      </w:r>
    </w:p>
  </w:footnote>
  <w:footnote w:type="continuationSeparator" w:id="0">
    <w:p w14:paraId="2D9D1630" w14:textId="77777777" w:rsidR="0063024D" w:rsidRDefault="0063024D" w:rsidP="00DF23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173CFB"/>
    <w:multiLevelType w:val="hybridMultilevel"/>
    <w:tmpl w:val="728CD3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DC5311"/>
    <w:multiLevelType w:val="hybridMultilevel"/>
    <w:tmpl w:val="DBF028D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0065921"/>
    <w:multiLevelType w:val="hybridMultilevel"/>
    <w:tmpl w:val="FE3A8A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77F9B"/>
    <w:multiLevelType w:val="hybridMultilevel"/>
    <w:tmpl w:val="DAA694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313EA"/>
    <w:multiLevelType w:val="hybridMultilevel"/>
    <w:tmpl w:val="41B41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07034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7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694276D"/>
    <w:multiLevelType w:val="hybridMultilevel"/>
    <w:tmpl w:val="548267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B80412"/>
    <w:multiLevelType w:val="hybridMultilevel"/>
    <w:tmpl w:val="A5D20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3082B"/>
    <w:multiLevelType w:val="hybridMultilevel"/>
    <w:tmpl w:val="1E305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A67C84D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E46B0"/>
    <w:multiLevelType w:val="hybridMultilevel"/>
    <w:tmpl w:val="15D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1823312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63E87"/>
    <w:multiLevelType w:val="hybridMultilevel"/>
    <w:tmpl w:val="DF82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BC677B"/>
    <w:multiLevelType w:val="hybridMultilevel"/>
    <w:tmpl w:val="84F41BBC"/>
    <w:lvl w:ilvl="0" w:tplc="634CC99E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3F6C39"/>
    <w:multiLevelType w:val="hybridMultilevel"/>
    <w:tmpl w:val="297E0A38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8" w15:restartNumberingAfterBreak="0">
    <w:nsid w:val="79243535"/>
    <w:multiLevelType w:val="hybridMultilevel"/>
    <w:tmpl w:val="BDBA0C38"/>
    <w:lvl w:ilvl="0" w:tplc="4FFA9E9E">
      <w:start w:val="28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533F9C"/>
    <w:multiLevelType w:val="hybridMultilevel"/>
    <w:tmpl w:val="17BCC4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835808"/>
    <w:multiLevelType w:val="hybridMultilevel"/>
    <w:tmpl w:val="C994A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20"/>
  </w:num>
  <w:num w:numId="17">
    <w:abstractNumId w:val="5"/>
  </w:num>
  <w:num w:numId="18">
    <w:abstractNumId w:val="9"/>
  </w:num>
  <w:num w:numId="19">
    <w:abstractNumId w:val="6"/>
  </w:num>
  <w:num w:numId="20">
    <w:abstractNumId w:val="3"/>
  </w:num>
  <w:num w:numId="21">
    <w:abstractNumId w:val="8"/>
  </w:num>
  <w:num w:numId="22">
    <w:abstractNumId w:val="1"/>
  </w:num>
  <w:num w:numId="23">
    <w:abstractNumId w:val="19"/>
  </w:num>
  <w:num w:numId="24">
    <w:abstractNumId w:val="18"/>
  </w:num>
  <w:num w:numId="25">
    <w:abstractNumId w:val="15"/>
  </w:num>
  <w:num w:numId="26">
    <w:abstractNumId w:val="10"/>
  </w:num>
  <w:num w:numId="27">
    <w:abstractNumId w:val="4"/>
  </w:num>
  <w:num w:numId="28">
    <w:abstractNumId w:val="12"/>
  </w:num>
  <w:num w:numId="29">
    <w:abstractNumId w:val="17"/>
  </w:num>
  <w:num w:numId="30">
    <w:abstractNumId w:val="16"/>
  </w:num>
  <w:num w:numId="31">
    <w:abstractNumId w:val="7"/>
  </w:num>
  <w:num w:numId="32">
    <w:abstractNumId w:val="2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gFAAzk12stAAAA"/>
  </w:docVars>
  <w:rsids>
    <w:rsidRoot w:val="005E1F4B"/>
    <w:rsid w:val="00005323"/>
    <w:rsid w:val="00014B49"/>
    <w:rsid w:val="0001730D"/>
    <w:rsid w:val="00020ADA"/>
    <w:rsid w:val="00032060"/>
    <w:rsid w:val="00035BD2"/>
    <w:rsid w:val="00037F23"/>
    <w:rsid w:val="00044E9F"/>
    <w:rsid w:val="00047288"/>
    <w:rsid w:val="00056C22"/>
    <w:rsid w:val="00062DEA"/>
    <w:rsid w:val="0006738B"/>
    <w:rsid w:val="00073831"/>
    <w:rsid w:val="000801BE"/>
    <w:rsid w:val="00087CA9"/>
    <w:rsid w:val="000B5020"/>
    <w:rsid w:val="000C21E3"/>
    <w:rsid w:val="000D27D5"/>
    <w:rsid w:val="000F386E"/>
    <w:rsid w:val="0010432F"/>
    <w:rsid w:val="0011713D"/>
    <w:rsid w:val="0012506B"/>
    <w:rsid w:val="001270AF"/>
    <w:rsid w:val="00136E8C"/>
    <w:rsid w:val="00136EF8"/>
    <w:rsid w:val="00151D12"/>
    <w:rsid w:val="00155A3E"/>
    <w:rsid w:val="00155A70"/>
    <w:rsid w:val="0017175C"/>
    <w:rsid w:val="001719BC"/>
    <w:rsid w:val="0017392D"/>
    <w:rsid w:val="00173F54"/>
    <w:rsid w:val="001806C0"/>
    <w:rsid w:val="00184CEA"/>
    <w:rsid w:val="001853E7"/>
    <w:rsid w:val="00187E2B"/>
    <w:rsid w:val="0019014B"/>
    <w:rsid w:val="00191875"/>
    <w:rsid w:val="001967B9"/>
    <w:rsid w:val="0019774D"/>
    <w:rsid w:val="001A1179"/>
    <w:rsid w:val="001A239D"/>
    <w:rsid w:val="001A5A7C"/>
    <w:rsid w:val="001B3EB0"/>
    <w:rsid w:val="001B515B"/>
    <w:rsid w:val="001C0D7C"/>
    <w:rsid w:val="001C38EF"/>
    <w:rsid w:val="001C61DF"/>
    <w:rsid w:val="001E2CC4"/>
    <w:rsid w:val="001E4AE6"/>
    <w:rsid w:val="001E5563"/>
    <w:rsid w:val="001E6B87"/>
    <w:rsid w:val="001F3C31"/>
    <w:rsid w:val="00201D6C"/>
    <w:rsid w:val="00216A16"/>
    <w:rsid w:val="00231748"/>
    <w:rsid w:val="00231B22"/>
    <w:rsid w:val="00231CAB"/>
    <w:rsid w:val="00236275"/>
    <w:rsid w:val="0023773A"/>
    <w:rsid w:val="00242CF4"/>
    <w:rsid w:val="002528AE"/>
    <w:rsid w:val="0026057C"/>
    <w:rsid w:val="0026604F"/>
    <w:rsid w:val="00273ABE"/>
    <w:rsid w:val="00273D3F"/>
    <w:rsid w:val="00275114"/>
    <w:rsid w:val="002814C4"/>
    <w:rsid w:val="002A2576"/>
    <w:rsid w:val="002A3B74"/>
    <w:rsid w:val="002C00DF"/>
    <w:rsid w:val="002C1D8B"/>
    <w:rsid w:val="002C205B"/>
    <w:rsid w:val="002C2A45"/>
    <w:rsid w:val="002D1055"/>
    <w:rsid w:val="002D1079"/>
    <w:rsid w:val="002D1BF2"/>
    <w:rsid w:val="002E1ABA"/>
    <w:rsid w:val="002E4510"/>
    <w:rsid w:val="003054DB"/>
    <w:rsid w:val="00305A56"/>
    <w:rsid w:val="003102F6"/>
    <w:rsid w:val="0031270F"/>
    <w:rsid w:val="00314AF6"/>
    <w:rsid w:val="003203B1"/>
    <w:rsid w:val="00323AEB"/>
    <w:rsid w:val="003274E7"/>
    <w:rsid w:val="003328D0"/>
    <w:rsid w:val="00337195"/>
    <w:rsid w:val="00340544"/>
    <w:rsid w:val="003405CA"/>
    <w:rsid w:val="0034464B"/>
    <w:rsid w:val="00365A45"/>
    <w:rsid w:val="00367697"/>
    <w:rsid w:val="0037128A"/>
    <w:rsid w:val="0037721F"/>
    <w:rsid w:val="00377389"/>
    <w:rsid w:val="00384502"/>
    <w:rsid w:val="003977D3"/>
    <w:rsid w:val="003B0711"/>
    <w:rsid w:val="003B3231"/>
    <w:rsid w:val="003B3DDD"/>
    <w:rsid w:val="003C1406"/>
    <w:rsid w:val="003C3991"/>
    <w:rsid w:val="003C40E6"/>
    <w:rsid w:val="003C7F57"/>
    <w:rsid w:val="003E4A4D"/>
    <w:rsid w:val="003E6FA5"/>
    <w:rsid w:val="004042E2"/>
    <w:rsid w:val="00405F04"/>
    <w:rsid w:val="00407D87"/>
    <w:rsid w:val="00410A35"/>
    <w:rsid w:val="00415A0F"/>
    <w:rsid w:val="0042081F"/>
    <w:rsid w:val="004219BD"/>
    <w:rsid w:val="00452D71"/>
    <w:rsid w:val="00462062"/>
    <w:rsid w:val="00472B30"/>
    <w:rsid w:val="00483F90"/>
    <w:rsid w:val="0049385C"/>
    <w:rsid w:val="004A0299"/>
    <w:rsid w:val="004A79C4"/>
    <w:rsid w:val="004C7907"/>
    <w:rsid w:val="004D2204"/>
    <w:rsid w:val="004E0B43"/>
    <w:rsid w:val="004E5986"/>
    <w:rsid w:val="004F09E6"/>
    <w:rsid w:val="004F708A"/>
    <w:rsid w:val="00505EBF"/>
    <w:rsid w:val="00506D50"/>
    <w:rsid w:val="0051741E"/>
    <w:rsid w:val="00524AE3"/>
    <w:rsid w:val="00526121"/>
    <w:rsid w:val="00541F64"/>
    <w:rsid w:val="00543B5C"/>
    <w:rsid w:val="00552023"/>
    <w:rsid w:val="005545FD"/>
    <w:rsid w:val="00562A91"/>
    <w:rsid w:val="005672CC"/>
    <w:rsid w:val="00571E01"/>
    <w:rsid w:val="005773EE"/>
    <w:rsid w:val="0058288E"/>
    <w:rsid w:val="00585248"/>
    <w:rsid w:val="00591DA2"/>
    <w:rsid w:val="005B0619"/>
    <w:rsid w:val="005B4F12"/>
    <w:rsid w:val="005C05EF"/>
    <w:rsid w:val="005C15CD"/>
    <w:rsid w:val="005E1F4B"/>
    <w:rsid w:val="005E2AB7"/>
    <w:rsid w:val="005E419C"/>
    <w:rsid w:val="005E6B66"/>
    <w:rsid w:val="005F205E"/>
    <w:rsid w:val="005F6B2C"/>
    <w:rsid w:val="006133F4"/>
    <w:rsid w:val="006210DD"/>
    <w:rsid w:val="00622DBF"/>
    <w:rsid w:val="0063024D"/>
    <w:rsid w:val="00637D79"/>
    <w:rsid w:val="00646B03"/>
    <w:rsid w:val="00646FFC"/>
    <w:rsid w:val="006477AD"/>
    <w:rsid w:val="0065498A"/>
    <w:rsid w:val="00661744"/>
    <w:rsid w:val="00662419"/>
    <w:rsid w:val="006714EF"/>
    <w:rsid w:val="00674F23"/>
    <w:rsid w:val="0068586B"/>
    <w:rsid w:val="00691BC6"/>
    <w:rsid w:val="00696AD7"/>
    <w:rsid w:val="006A70BF"/>
    <w:rsid w:val="006B4FBD"/>
    <w:rsid w:val="006C5261"/>
    <w:rsid w:val="006C791A"/>
    <w:rsid w:val="006D107C"/>
    <w:rsid w:val="006D70E6"/>
    <w:rsid w:val="006E0B70"/>
    <w:rsid w:val="006E79FC"/>
    <w:rsid w:val="006F0329"/>
    <w:rsid w:val="006F265A"/>
    <w:rsid w:val="007143C8"/>
    <w:rsid w:val="00720774"/>
    <w:rsid w:val="00727238"/>
    <w:rsid w:val="00733685"/>
    <w:rsid w:val="0073377B"/>
    <w:rsid w:val="0073595F"/>
    <w:rsid w:val="00736613"/>
    <w:rsid w:val="007430BB"/>
    <w:rsid w:val="007567D5"/>
    <w:rsid w:val="00760875"/>
    <w:rsid w:val="007619E8"/>
    <w:rsid w:val="0076390D"/>
    <w:rsid w:val="00765607"/>
    <w:rsid w:val="007814F9"/>
    <w:rsid w:val="00784604"/>
    <w:rsid w:val="007872B7"/>
    <w:rsid w:val="00793A55"/>
    <w:rsid w:val="0079790D"/>
    <w:rsid w:val="007A0396"/>
    <w:rsid w:val="007A340E"/>
    <w:rsid w:val="007B0258"/>
    <w:rsid w:val="007C218C"/>
    <w:rsid w:val="007C315D"/>
    <w:rsid w:val="007D110A"/>
    <w:rsid w:val="007F1E2C"/>
    <w:rsid w:val="007F2D07"/>
    <w:rsid w:val="007F6F85"/>
    <w:rsid w:val="007F77E9"/>
    <w:rsid w:val="0080189C"/>
    <w:rsid w:val="00803CB7"/>
    <w:rsid w:val="0080430A"/>
    <w:rsid w:val="008153ED"/>
    <w:rsid w:val="008215AE"/>
    <w:rsid w:val="00827097"/>
    <w:rsid w:val="0083124B"/>
    <w:rsid w:val="008344B9"/>
    <w:rsid w:val="00837BC5"/>
    <w:rsid w:val="00843B39"/>
    <w:rsid w:val="008450C1"/>
    <w:rsid w:val="00845896"/>
    <w:rsid w:val="0084633C"/>
    <w:rsid w:val="008534A0"/>
    <w:rsid w:val="00863698"/>
    <w:rsid w:val="00871DDA"/>
    <w:rsid w:val="00872458"/>
    <w:rsid w:val="00891CAC"/>
    <w:rsid w:val="00892F5C"/>
    <w:rsid w:val="008B2057"/>
    <w:rsid w:val="008B4A2A"/>
    <w:rsid w:val="008B593C"/>
    <w:rsid w:val="008C030F"/>
    <w:rsid w:val="008D1221"/>
    <w:rsid w:val="008D6D39"/>
    <w:rsid w:val="008E12A9"/>
    <w:rsid w:val="008E5752"/>
    <w:rsid w:val="008F1E7F"/>
    <w:rsid w:val="008F2D7B"/>
    <w:rsid w:val="0090147B"/>
    <w:rsid w:val="00902B27"/>
    <w:rsid w:val="00903242"/>
    <w:rsid w:val="0090581A"/>
    <w:rsid w:val="009119EF"/>
    <w:rsid w:val="0092182C"/>
    <w:rsid w:val="00922751"/>
    <w:rsid w:val="00931B23"/>
    <w:rsid w:val="00932713"/>
    <w:rsid w:val="00932935"/>
    <w:rsid w:val="00942DE3"/>
    <w:rsid w:val="00943C3D"/>
    <w:rsid w:val="0094471B"/>
    <w:rsid w:val="009447A7"/>
    <w:rsid w:val="00950DEC"/>
    <w:rsid w:val="00954E32"/>
    <w:rsid w:val="00956BA5"/>
    <w:rsid w:val="0096337B"/>
    <w:rsid w:val="009738F2"/>
    <w:rsid w:val="00973E66"/>
    <w:rsid w:val="00981C7C"/>
    <w:rsid w:val="00985B1D"/>
    <w:rsid w:val="00987974"/>
    <w:rsid w:val="00994D4B"/>
    <w:rsid w:val="00995EA3"/>
    <w:rsid w:val="009A530A"/>
    <w:rsid w:val="009A75EE"/>
    <w:rsid w:val="009B0535"/>
    <w:rsid w:val="009B4308"/>
    <w:rsid w:val="009C1EC6"/>
    <w:rsid w:val="009C3942"/>
    <w:rsid w:val="009C5A26"/>
    <w:rsid w:val="009C5B31"/>
    <w:rsid w:val="009C5BCE"/>
    <w:rsid w:val="009C5ED1"/>
    <w:rsid w:val="009D44F7"/>
    <w:rsid w:val="009E1AEF"/>
    <w:rsid w:val="009E2768"/>
    <w:rsid w:val="009E6A78"/>
    <w:rsid w:val="009F547A"/>
    <w:rsid w:val="00A00E17"/>
    <w:rsid w:val="00A02223"/>
    <w:rsid w:val="00A06F66"/>
    <w:rsid w:val="00A174BE"/>
    <w:rsid w:val="00A24939"/>
    <w:rsid w:val="00A24F77"/>
    <w:rsid w:val="00A36C20"/>
    <w:rsid w:val="00A51C1D"/>
    <w:rsid w:val="00A5366D"/>
    <w:rsid w:val="00A54C0F"/>
    <w:rsid w:val="00A61D32"/>
    <w:rsid w:val="00A75D39"/>
    <w:rsid w:val="00A771BC"/>
    <w:rsid w:val="00A92FE9"/>
    <w:rsid w:val="00A9417F"/>
    <w:rsid w:val="00A953F4"/>
    <w:rsid w:val="00A9676A"/>
    <w:rsid w:val="00AA0296"/>
    <w:rsid w:val="00AB4E64"/>
    <w:rsid w:val="00AC0068"/>
    <w:rsid w:val="00AC32DB"/>
    <w:rsid w:val="00AD3125"/>
    <w:rsid w:val="00AE6B31"/>
    <w:rsid w:val="00B01060"/>
    <w:rsid w:val="00B06705"/>
    <w:rsid w:val="00B07454"/>
    <w:rsid w:val="00B135AA"/>
    <w:rsid w:val="00B2116E"/>
    <w:rsid w:val="00B227C6"/>
    <w:rsid w:val="00B2418F"/>
    <w:rsid w:val="00B2498E"/>
    <w:rsid w:val="00B50C1E"/>
    <w:rsid w:val="00B96172"/>
    <w:rsid w:val="00BA3DE9"/>
    <w:rsid w:val="00BC07C9"/>
    <w:rsid w:val="00BD1AA6"/>
    <w:rsid w:val="00BD1B75"/>
    <w:rsid w:val="00BD2359"/>
    <w:rsid w:val="00BD684F"/>
    <w:rsid w:val="00BE1F70"/>
    <w:rsid w:val="00BF2926"/>
    <w:rsid w:val="00C04C6B"/>
    <w:rsid w:val="00C14A92"/>
    <w:rsid w:val="00C20748"/>
    <w:rsid w:val="00C24B6D"/>
    <w:rsid w:val="00C25A87"/>
    <w:rsid w:val="00C26E48"/>
    <w:rsid w:val="00C564E4"/>
    <w:rsid w:val="00C77190"/>
    <w:rsid w:val="00C82DB4"/>
    <w:rsid w:val="00C83E1A"/>
    <w:rsid w:val="00C84173"/>
    <w:rsid w:val="00C85479"/>
    <w:rsid w:val="00C86C3D"/>
    <w:rsid w:val="00CA3341"/>
    <w:rsid w:val="00CA77C2"/>
    <w:rsid w:val="00CB2D41"/>
    <w:rsid w:val="00CC691A"/>
    <w:rsid w:val="00CD0B0B"/>
    <w:rsid w:val="00CD3F32"/>
    <w:rsid w:val="00CE37E7"/>
    <w:rsid w:val="00D14148"/>
    <w:rsid w:val="00D21146"/>
    <w:rsid w:val="00D37570"/>
    <w:rsid w:val="00D464C3"/>
    <w:rsid w:val="00D47A72"/>
    <w:rsid w:val="00D51E0E"/>
    <w:rsid w:val="00D53FAE"/>
    <w:rsid w:val="00D6291E"/>
    <w:rsid w:val="00D7302C"/>
    <w:rsid w:val="00D85CDC"/>
    <w:rsid w:val="00DC18DE"/>
    <w:rsid w:val="00DC5F49"/>
    <w:rsid w:val="00DC791A"/>
    <w:rsid w:val="00DD2C66"/>
    <w:rsid w:val="00DD7F06"/>
    <w:rsid w:val="00DF02FD"/>
    <w:rsid w:val="00DF23CC"/>
    <w:rsid w:val="00DF2F39"/>
    <w:rsid w:val="00DF3D66"/>
    <w:rsid w:val="00E04763"/>
    <w:rsid w:val="00E11837"/>
    <w:rsid w:val="00E135D1"/>
    <w:rsid w:val="00E15F70"/>
    <w:rsid w:val="00E210E3"/>
    <w:rsid w:val="00E21B58"/>
    <w:rsid w:val="00E22FF5"/>
    <w:rsid w:val="00E23C45"/>
    <w:rsid w:val="00E2428B"/>
    <w:rsid w:val="00E30931"/>
    <w:rsid w:val="00E5614D"/>
    <w:rsid w:val="00E603EE"/>
    <w:rsid w:val="00E62CC4"/>
    <w:rsid w:val="00E6517B"/>
    <w:rsid w:val="00E65ED1"/>
    <w:rsid w:val="00E710CC"/>
    <w:rsid w:val="00E81061"/>
    <w:rsid w:val="00E84CCD"/>
    <w:rsid w:val="00E85349"/>
    <w:rsid w:val="00E86181"/>
    <w:rsid w:val="00E91D85"/>
    <w:rsid w:val="00EA61B6"/>
    <w:rsid w:val="00EB01AF"/>
    <w:rsid w:val="00EB4D1D"/>
    <w:rsid w:val="00EB68D6"/>
    <w:rsid w:val="00EC2B4C"/>
    <w:rsid w:val="00EC6A42"/>
    <w:rsid w:val="00EC6BD6"/>
    <w:rsid w:val="00EF7D0E"/>
    <w:rsid w:val="00F106E5"/>
    <w:rsid w:val="00F1088A"/>
    <w:rsid w:val="00F12FF7"/>
    <w:rsid w:val="00F16A13"/>
    <w:rsid w:val="00F16F2A"/>
    <w:rsid w:val="00F25AC0"/>
    <w:rsid w:val="00F26C43"/>
    <w:rsid w:val="00F33BC7"/>
    <w:rsid w:val="00F4214B"/>
    <w:rsid w:val="00F439DA"/>
    <w:rsid w:val="00F53801"/>
    <w:rsid w:val="00F53FD3"/>
    <w:rsid w:val="00F540CB"/>
    <w:rsid w:val="00F57903"/>
    <w:rsid w:val="00F746C4"/>
    <w:rsid w:val="00F76A11"/>
    <w:rsid w:val="00F97052"/>
    <w:rsid w:val="00FA0BF2"/>
    <w:rsid w:val="00FA1FCC"/>
    <w:rsid w:val="00FB2684"/>
    <w:rsid w:val="00FB76A0"/>
    <w:rsid w:val="00FE4C11"/>
    <w:rsid w:val="00FE6AE5"/>
    <w:rsid w:val="00FF3983"/>
    <w:rsid w:val="00FF58A3"/>
    <w:rsid w:val="00FF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B08A53"/>
  <w15:chartTrackingRefBased/>
  <w15:docId w15:val="{6DA1520D-67CE-4DF2-9A27-55F85DB5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1F4B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uiPriority w:val="9"/>
    <w:qFormat/>
    <w:rsid w:val="005E1F4B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5E1F4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E1F4B"/>
    <w:pPr>
      <w:keepNext/>
      <w:keepLines/>
      <w:numPr>
        <w:ilvl w:val="5"/>
        <w:numId w:val="12"/>
      </w:numPr>
      <w:spacing w:before="120"/>
      <w:outlineLvl w:val="5"/>
    </w:pPr>
    <w:rPr>
      <w:rFonts w:eastAsia="Times New Roman" w:cs="Arial"/>
    </w:rPr>
  </w:style>
  <w:style w:type="paragraph" w:styleId="Heading7">
    <w:name w:val="heading 7"/>
    <w:basedOn w:val="Normal"/>
    <w:next w:val="Normal"/>
    <w:link w:val="Heading7Char"/>
    <w:qFormat/>
    <w:rsid w:val="005E1F4B"/>
    <w:pPr>
      <w:keepNext/>
      <w:keepLines/>
      <w:numPr>
        <w:ilvl w:val="6"/>
        <w:numId w:val="12"/>
      </w:numPr>
      <w:spacing w:before="120"/>
      <w:outlineLvl w:val="6"/>
    </w:pPr>
    <w:rPr>
      <w:rFonts w:eastAsia="Times New Roman" w:cs="Arial"/>
    </w:rPr>
  </w:style>
  <w:style w:type="paragraph" w:styleId="Heading8">
    <w:name w:val="heading 8"/>
    <w:basedOn w:val="Heading7"/>
    <w:next w:val="Normal"/>
    <w:link w:val="Heading8Char"/>
    <w:qFormat/>
    <w:rsid w:val="005E1F4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qFormat/>
    <w:rsid w:val="005E1F4B"/>
    <w:pPr>
      <w:numPr>
        <w:numId w:val="13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5E1F4B"/>
    <w:pPr>
      <w:numPr>
        <w:numId w:val="14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15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5E1F4B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E1F4B"/>
    <w:rPr>
      <w:rFonts w:eastAsia="Times New Roman" w:cs="Arial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BodyText">
    <w:name w:val="Body Text"/>
    <w:basedOn w:val="Normal"/>
    <w:link w:val="BodyTextChar"/>
    <w:qFormat/>
    <w:rsid w:val="005E1F4B"/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TableGrid">
    <w:name w:val="Table Grid"/>
    <w:basedOn w:val="TableNormal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TOC1">
    <w:name w:val="toc 1"/>
    <w:basedOn w:val="Normal"/>
    <w:next w:val="Normal"/>
    <w:autoRedefine/>
    <w:uiPriority w:val="39"/>
    <w:unhideWhenUsed/>
    <w:rsid w:val="00F16F2A"/>
    <w:pPr>
      <w:tabs>
        <w:tab w:val="left" w:pos="709"/>
        <w:tab w:val="left" w:pos="1200"/>
        <w:tab w:val="right" w:leader="dot" w:pos="9350"/>
      </w:tabs>
      <w:spacing w:after="100"/>
      <w:ind w:left="1277" w:hangingChars="580" w:hanging="1277"/>
    </w:pPr>
  </w:style>
  <w:style w:type="character" w:styleId="Hyperlink">
    <w:name w:val="Hyperlink"/>
    <w:basedOn w:val="DefaultParagraphFont"/>
    <w:uiPriority w:val="99"/>
    <w:unhideWhenUsed/>
    <w:rsid w:val="00E65ED1"/>
    <w:rPr>
      <w:color w:val="0563C1" w:themeColor="hyperlink"/>
      <w:u w:val="single"/>
    </w:rPr>
  </w:style>
  <w:style w:type="character" w:customStyle="1" w:styleId="fontstyle01">
    <w:name w:val="fontstyle01"/>
    <w:basedOn w:val="DefaultParagraphFont"/>
    <w:rsid w:val="00BD1AA6"/>
    <w:rPr>
      <w:rFonts w:ascii="AdvGTIMES-R" w:hAnsi="AdvGTIMES-R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942DE3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464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C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C3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C3"/>
    <w:rPr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C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C3"/>
    <w:rPr>
      <w:rFonts w:ascii="Segoe UI" w:hAnsi="Segoe UI" w:cs="Segoe UI"/>
      <w:sz w:val="18"/>
      <w:szCs w:val="18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DF23CC"/>
    <w:pPr>
      <w:tabs>
        <w:tab w:val="center" w:pos="4153"/>
        <w:tab w:val="right" w:pos="830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DF23CC"/>
    <w:rPr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DF23CC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DF23CC"/>
    <w:rPr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8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0E4E6-995F-49B3-B658-8775E0071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Chien-Chun CHENG</dc:creator>
  <cp:keywords/>
  <dc:description/>
  <cp:lastModifiedBy>Chien-Chun CHENG</cp:lastModifiedBy>
  <cp:revision>4</cp:revision>
  <dcterms:created xsi:type="dcterms:W3CDTF">2019-01-10T10:15:00Z</dcterms:created>
  <dcterms:modified xsi:type="dcterms:W3CDTF">2019-01-11T01:33:00Z</dcterms:modified>
</cp:coreProperties>
</file>